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CAAD" w14:textId="77777777" w:rsidR="00226970" w:rsidRDefault="00226970" w:rsidP="00226970">
      <w:pPr>
        <w:jc w:val="both"/>
        <w:rPr>
          <w:rFonts w:ascii="Arial" w:hAnsi="Arial" w:cs="Arial"/>
          <w:sz w:val="22"/>
          <w:szCs w:val="22"/>
        </w:rPr>
      </w:pPr>
      <w:r>
        <w:rPr>
          <w:rFonts w:ascii="Arial" w:hAnsi="Arial" w:cs="Arial"/>
          <w:sz w:val="22"/>
          <w:szCs w:val="22"/>
        </w:rPr>
        <w:t xml:space="preserve">Na temelju članka 49. i 141. Zakona o odgoju i obrazovanju u osnovnoj i srednjoj školi (NN br. 126/12, pročišćeni tekst i 94/13) i Statuta OŠ Vladimir </w:t>
      </w:r>
      <w:proofErr w:type="spellStart"/>
      <w:r>
        <w:rPr>
          <w:rFonts w:ascii="Arial" w:hAnsi="Arial" w:cs="Arial"/>
          <w:sz w:val="22"/>
          <w:szCs w:val="22"/>
        </w:rPr>
        <w:t>Nazor,Slavonski</w:t>
      </w:r>
      <w:proofErr w:type="spellEnd"/>
      <w:r>
        <w:rPr>
          <w:rFonts w:ascii="Arial" w:hAnsi="Arial" w:cs="Arial"/>
          <w:sz w:val="22"/>
          <w:szCs w:val="22"/>
        </w:rPr>
        <w:t xml:space="preserve"> Brod , </w:t>
      </w:r>
      <w:r>
        <w:rPr>
          <w:rFonts w:ascii="Arial" w:hAnsi="Arial" w:cs="Arial"/>
          <w:color w:val="FF0000"/>
          <w:sz w:val="22"/>
          <w:szCs w:val="22"/>
        </w:rPr>
        <w:t xml:space="preserve"> </w:t>
      </w:r>
      <w:r>
        <w:rPr>
          <w:rFonts w:ascii="Arial" w:hAnsi="Arial" w:cs="Arial"/>
          <w:color w:val="000000"/>
          <w:sz w:val="22"/>
          <w:szCs w:val="22"/>
        </w:rPr>
        <w:t>Školski odbor OŠ VLADIMIR NAZOR,SLAVONSKI BROD donosi</w:t>
      </w:r>
    </w:p>
    <w:p w14:paraId="7C4C25B0" w14:textId="77777777" w:rsidR="00226970" w:rsidRDefault="00226970" w:rsidP="00226970">
      <w:pPr>
        <w:jc w:val="both"/>
        <w:rPr>
          <w:rFonts w:ascii="Arial" w:hAnsi="Arial" w:cs="Arial"/>
          <w:sz w:val="22"/>
          <w:szCs w:val="22"/>
        </w:rPr>
      </w:pPr>
    </w:p>
    <w:p w14:paraId="104EBEC9" w14:textId="77777777" w:rsidR="00226970" w:rsidRDefault="00226970" w:rsidP="00226970">
      <w:pPr>
        <w:pStyle w:val="Naslov1"/>
      </w:pPr>
      <w:proofErr w:type="spellStart"/>
      <w:r>
        <w:t>Pravilnik</w:t>
      </w:r>
      <w:proofErr w:type="spellEnd"/>
    </w:p>
    <w:p w14:paraId="37F9E396" w14:textId="77777777" w:rsidR="00226970" w:rsidRDefault="00226970" w:rsidP="00226970">
      <w:pPr>
        <w:pStyle w:val="Naslov1"/>
      </w:pPr>
      <w:r>
        <w:t xml:space="preserve"> o </w:t>
      </w:r>
      <w:proofErr w:type="spellStart"/>
      <w:r>
        <w:t>provođenju</w:t>
      </w:r>
      <w:proofErr w:type="spellEnd"/>
      <w:r>
        <w:t xml:space="preserve"> </w:t>
      </w:r>
      <w:proofErr w:type="spellStart"/>
      <w:r>
        <w:t>Programa</w:t>
      </w:r>
      <w:proofErr w:type="spellEnd"/>
      <w:r>
        <w:t xml:space="preserve"> </w:t>
      </w:r>
      <w:proofErr w:type="spellStart"/>
      <w:r>
        <w:t>produženog</w:t>
      </w:r>
      <w:proofErr w:type="spellEnd"/>
      <w:r>
        <w:t xml:space="preserve"> </w:t>
      </w:r>
      <w:proofErr w:type="spellStart"/>
      <w:r>
        <w:t>boravka</w:t>
      </w:r>
      <w:proofErr w:type="spellEnd"/>
      <w:r>
        <w:t xml:space="preserve"> u</w:t>
      </w:r>
    </w:p>
    <w:p w14:paraId="089CBEAC" w14:textId="77777777" w:rsidR="00226970" w:rsidRDefault="00226970" w:rsidP="00226970">
      <w:pPr>
        <w:pStyle w:val="Naslov1"/>
      </w:pPr>
      <w:proofErr w:type="spellStart"/>
      <w:r>
        <w:t>osnovnim</w:t>
      </w:r>
      <w:proofErr w:type="spellEnd"/>
      <w:r>
        <w:t xml:space="preserve"> </w:t>
      </w:r>
      <w:proofErr w:type="spellStart"/>
      <w:r>
        <w:t>školama</w:t>
      </w:r>
      <w:proofErr w:type="spellEnd"/>
      <w:r>
        <w:t xml:space="preserve"> </w:t>
      </w:r>
      <w:proofErr w:type="spellStart"/>
      <w:r>
        <w:t>na</w:t>
      </w:r>
      <w:proofErr w:type="spellEnd"/>
      <w:r>
        <w:t xml:space="preserve"> </w:t>
      </w:r>
      <w:proofErr w:type="spellStart"/>
      <w:r>
        <w:t>području</w:t>
      </w:r>
      <w:proofErr w:type="spellEnd"/>
      <w:r>
        <w:t xml:space="preserve"> </w:t>
      </w:r>
      <w:proofErr w:type="spellStart"/>
      <w:r>
        <w:t>grada</w:t>
      </w:r>
      <w:proofErr w:type="spellEnd"/>
      <w:r>
        <w:t xml:space="preserve"> </w:t>
      </w:r>
      <w:proofErr w:type="spellStart"/>
      <w:r>
        <w:t>Slavonskog</w:t>
      </w:r>
      <w:proofErr w:type="spellEnd"/>
      <w:r>
        <w:t xml:space="preserve"> </w:t>
      </w:r>
      <w:proofErr w:type="spellStart"/>
      <w:r>
        <w:t>Broda</w:t>
      </w:r>
      <w:proofErr w:type="spellEnd"/>
    </w:p>
    <w:p w14:paraId="004B8369" w14:textId="77777777" w:rsidR="00226970" w:rsidRDefault="00226970" w:rsidP="00226970">
      <w:pPr>
        <w:rPr>
          <w:rFonts w:ascii="Arial" w:hAnsi="Arial" w:cs="Arial"/>
          <w:sz w:val="22"/>
          <w:szCs w:val="22"/>
        </w:rPr>
      </w:pPr>
    </w:p>
    <w:p w14:paraId="6BFD0C16" w14:textId="77777777" w:rsidR="00226970" w:rsidRDefault="00226970" w:rsidP="00226970">
      <w:pPr>
        <w:rPr>
          <w:rFonts w:ascii="Arial" w:hAnsi="Arial" w:cs="Arial"/>
          <w:sz w:val="22"/>
          <w:szCs w:val="22"/>
        </w:rPr>
      </w:pPr>
    </w:p>
    <w:p w14:paraId="65C5A9FE" w14:textId="77777777" w:rsidR="00226970" w:rsidRDefault="00226970" w:rsidP="00226970">
      <w:pPr>
        <w:jc w:val="center"/>
        <w:rPr>
          <w:rFonts w:ascii="Arial" w:hAnsi="Arial" w:cs="Arial"/>
          <w:b/>
          <w:sz w:val="22"/>
          <w:szCs w:val="22"/>
        </w:rPr>
      </w:pPr>
      <w:r>
        <w:rPr>
          <w:rFonts w:ascii="Arial" w:hAnsi="Arial" w:cs="Arial"/>
          <w:b/>
          <w:sz w:val="22"/>
          <w:szCs w:val="22"/>
        </w:rPr>
        <w:t>Članak 1.</w:t>
      </w:r>
    </w:p>
    <w:p w14:paraId="6B176331" w14:textId="77777777" w:rsidR="00226970" w:rsidRDefault="00226970" w:rsidP="00226970">
      <w:pPr>
        <w:jc w:val="both"/>
        <w:rPr>
          <w:rFonts w:ascii="Arial" w:hAnsi="Arial" w:cs="Arial"/>
          <w:sz w:val="22"/>
          <w:szCs w:val="22"/>
        </w:rPr>
      </w:pPr>
      <w:r>
        <w:rPr>
          <w:rFonts w:ascii="Arial" w:hAnsi="Arial" w:cs="Arial"/>
          <w:sz w:val="22"/>
          <w:szCs w:val="22"/>
        </w:rPr>
        <w:tab/>
        <w:t>Ovim Pravilnikom utvrđuje se organizacija Programa produženog boravka u osnovnim školama na području Grada Slavonskog Broda, u daljnjem tekstu Grad.</w:t>
      </w:r>
    </w:p>
    <w:p w14:paraId="7B453A8B" w14:textId="77777777" w:rsidR="00226970" w:rsidRDefault="00226970" w:rsidP="00226970">
      <w:pPr>
        <w:jc w:val="both"/>
        <w:rPr>
          <w:rFonts w:ascii="Arial" w:hAnsi="Arial" w:cs="Arial"/>
          <w:sz w:val="22"/>
          <w:szCs w:val="22"/>
        </w:rPr>
      </w:pPr>
      <w:r>
        <w:rPr>
          <w:rFonts w:ascii="Arial" w:hAnsi="Arial" w:cs="Arial"/>
          <w:sz w:val="22"/>
          <w:szCs w:val="22"/>
        </w:rPr>
        <w:tab/>
        <w:t>Godišnji program rada produženog boravka donosi Školski odbor.</w:t>
      </w:r>
    </w:p>
    <w:p w14:paraId="29E3EE7E" w14:textId="77777777" w:rsidR="00226970" w:rsidRDefault="00226970" w:rsidP="00226970">
      <w:pPr>
        <w:jc w:val="both"/>
        <w:rPr>
          <w:rFonts w:ascii="Arial" w:hAnsi="Arial" w:cs="Arial"/>
          <w:sz w:val="22"/>
          <w:szCs w:val="22"/>
        </w:rPr>
      </w:pPr>
    </w:p>
    <w:p w14:paraId="28412553" w14:textId="77777777" w:rsidR="00226970" w:rsidRDefault="00226970" w:rsidP="00226970">
      <w:pPr>
        <w:jc w:val="center"/>
        <w:rPr>
          <w:rFonts w:ascii="Arial" w:hAnsi="Arial" w:cs="Arial"/>
          <w:b/>
          <w:sz w:val="22"/>
          <w:szCs w:val="22"/>
        </w:rPr>
      </w:pPr>
      <w:r>
        <w:rPr>
          <w:rFonts w:ascii="Arial" w:hAnsi="Arial" w:cs="Arial"/>
          <w:b/>
          <w:sz w:val="22"/>
          <w:szCs w:val="22"/>
        </w:rPr>
        <w:t>Članak 2.</w:t>
      </w:r>
    </w:p>
    <w:p w14:paraId="6641BAEA" w14:textId="77777777" w:rsidR="00226970" w:rsidRDefault="00226970" w:rsidP="00226970">
      <w:pPr>
        <w:jc w:val="both"/>
        <w:rPr>
          <w:rFonts w:ascii="Arial" w:hAnsi="Arial" w:cs="Arial"/>
          <w:sz w:val="22"/>
          <w:szCs w:val="22"/>
        </w:rPr>
      </w:pPr>
      <w:r>
        <w:rPr>
          <w:rFonts w:ascii="Arial" w:hAnsi="Arial" w:cs="Arial"/>
          <w:sz w:val="22"/>
          <w:szCs w:val="22"/>
        </w:rPr>
        <w:tab/>
        <w:t xml:space="preserve">Program produženog boravka utvrđuje se kao šira javna potreba u osnovnom školstvu Grada. </w:t>
      </w:r>
    </w:p>
    <w:p w14:paraId="02AC9414" w14:textId="77777777" w:rsidR="00226970" w:rsidRDefault="00226970" w:rsidP="00226970">
      <w:pPr>
        <w:jc w:val="both"/>
        <w:rPr>
          <w:rFonts w:ascii="Arial" w:hAnsi="Arial" w:cs="Arial"/>
          <w:sz w:val="22"/>
          <w:szCs w:val="22"/>
        </w:rPr>
      </w:pPr>
      <w:r>
        <w:rPr>
          <w:rFonts w:ascii="Arial" w:hAnsi="Arial" w:cs="Arial"/>
          <w:sz w:val="22"/>
          <w:szCs w:val="22"/>
        </w:rPr>
        <w:t>Produženi boravak mogu organizirati škole koje imaju odgovarajući učionički i drugi prostor. Škole organiziraju produženi boravak za učenike prvog i drugog razreda, a sukladno prostornim i organizacijskim mogućnostima škole i za učenike trećeg i četvrtog razreda, u pravilu, sa svojeg upisnog područja uz potvrdu o prebivalištu.</w:t>
      </w:r>
    </w:p>
    <w:p w14:paraId="31B97A6A" w14:textId="77777777" w:rsidR="00226970" w:rsidRDefault="00226970" w:rsidP="00226970">
      <w:pPr>
        <w:jc w:val="both"/>
        <w:rPr>
          <w:rFonts w:ascii="Arial" w:hAnsi="Arial" w:cs="Arial"/>
          <w:sz w:val="22"/>
          <w:szCs w:val="22"/>
        </w:rPr>
      </w:pPr>
    </w:p>
    <w:p w14:paraId="339A025D" w14:textId="77777777" w:rsidR="00226970" w:rsidRDefault="00226970" w:rsidP="00226970">
      <w:pPr>
        <w:jc w:val="center"/>
        <w:rPr>
          <w:rFonts w:ascii="Arial" w:hAnsi="Arial" w:cs="Arial"/>
          <w:b/>
          <w:sz w:val="22"/>
          <w:szCs w:val="22"/>
        </w:rPr>
      </w:pPr>
      <w:r>
        <w:rPr>
          <w:rFonts w:ascii="Arial" w:hAnsi="Arial" w:cs="Arial"/>
          <w:b/>
          <w:sz w:val="22"/>
          <w:szCs w:val="22"/>
        </w:rPr>
        <w:t>Članak 3.</w:t>
      </w:r>
    </w:p>
    <w:p w14:paraId="365969B3" w14:textId="77777777" w:rsidR="00226970" w:rsidRDefault="00226970" w:rsidP="00226970">
      <w:pPr>
        <w:jc w:val="both"/>
        <w:rPr>
          <w:rFonts w:ascii="Arial" w:hAnsi="Arial" w:cs="Arial"/>
          <w:sz w:val="22"/>
          <w:szCs w:val="22"/>
        </w:rPr>
      </w:pPr>
      <w:r>
        <w:rPr>
          <w:rFonts w:ascii="Arial" w:hAnsi="Arial" w:cs="Arial"/>
          <w:sz w:val="22"/>
          <w:szCs w:val="22"/>
        </w:rPr>
        <w:tab/>
        <w:t>Produženi boravak u smislu ovog Pravilnika je organizirani boravak djece u školi, prije ili nakon redovite, obvezne nastave i školskih aktivnosti, u trajanju od pet sati. Jedan sat produženog boravka traje 60 minuta. Za prihvat učenika škola je dužna organizirati dežurstvo učitelja.</w:t>
      </w:r>
    </w:p>
    <w:p w14:paraId="1F38CF8C" w14:textId="77777777" w:rsidR="00226970" w:rsidRDefault="00226970" w:rsidP="00226970">
      <w:pPr>
        <w:jc w:val="both"/>
        <w:rPr>
          <w:rFonts w:ascii="Arial" w:hAnsi="Arial" w:cs="Arial"/>
          <w:color w:val="FF0000"/>
          <w:sz w:val="22"/>
          <w:szCs w:val="22"/>
        </w:rPr>
      </w:pPr>
    </w:p>
    <w:p w14:paraId="617EE754" w14:textId="77777777" w:rsidR="00226970" w:rsidRDefault="00226970" w:rsidP="00226970">
      <w:pPr>
        <w:jc w:val="center"/>
        <w:rPr>
          <w:rFonts w:ascii="Arial" w:hAnsi="Arial" w:cs="Arial"/>
          <w:b/>
          <w:sz w:val="22"/>
          <w:szCs w:val="22"/>
        </w:rPr>
      </w:pPr>
      <w:r>
        <w:rPr>
          <w:rFonts w:ascii="Arial" w:hAnsi="Arial" w:cs="Arial"/>
          <w:b/>
          <w:sz w:val="22"/>
          <w:szCs w:val="22"/>
        </w:rPr>
        <w:t>Članak 4.</w:t>
      </w:r>
    </w:p>
    <w:p w14:paraId="5C7D6791" w14:textId="77777777" w:rsidR="00226970" w:rsidRDefault="00226970" w:rsidP="00226970">
      <w:pPr>
        <w:jc w:val="both"/>
        <w:rPr>
          <w:rFonts w:ascii="Arial" w:hAnsi="Arial" w:cs="Arial"/>
          <w:sz w:val="22"/>
          <w:szCs w:val="22"/>
        </w:rPr>
      </w:pPr>
      <w:r>
        <w:rPr>
          <w:rFonts w:ascii="Arial" w:hAnsi="Arial" w:cs="Arial"/>
          <w:sz w:val="22"/>
          <w:szCs w:val="22"/>
        </w:rPr>
        <w:tab/>
        <w:t>Produženi boravak oblik je odgojno-obrazovnog rada namijenjen učenicima razredne nastave s najmanje 25 učenika u odjelu.</w:t>
      </w:r>
    </w:p>
    <w:p w14:paraId="51FB0EA6" w14:textId="77777777" w:rsidR="00226970" w:rsidRDefault="00226970" w:rsidP="00226970">
      <w:pPr>
        <w:jc w:val="both"/>
        <w:rPr>
          <w:rFonts w:ascii="Arial" w:hAnsi="Arial" w:cs="Arial"/>
          <w:sz w:val="22"/>
          <w:szCs w:val="22"/>
        </w:rPr>
      </w:pPr>
      <w:r>
        <w:rPr>
          <w:rFonts w:ascii="Arial" w:hAnsi="Arial" w:cs="Arial"/>
          <w:sz w:val="22"/>
          <w:szCs w:val="22"/>
        </w:rPr>
        <w:tab/>
      </w:r>
    </w:p>
    <w:p w14:paraId="276DE281" w14:textId="77777777" w:rsidR="00226970" w:rsidRDefault="00226970" w:rsidP="00226970">
      <w:pPr>
        <w:jc w:val="both"/>
        <w:rPr>
          <w:rFonts w:ascii="Arial" w:hAnsi="Arial" w:cs="Arial"/>
          <w:sz w:val="22"/>
          <w:szCs w:val="22"/>
        </w:rPr>
      </w:pPr>
    </w:p>
    <w:p w14:paraId="3D972D6E" w14:textId="77777777" w:rsidR="00226970" w:rsidRDefault="00226970" w:rsidP="00226970">
      <w:pPr>
        <w:jc w:val="center"/>
        <w:rPr>
          <w:rFonts w:ascii="Arial" w:hAnsi="Arial" w:cs="Arial"/>
          <w:b/>
          <w:sz w:val="22"/>
          <w:szCs w:val="22"/>
        </w:rPr>
      </w:pPr>
      <w:r>
        <w:rPr>
          <w:rFonts w:ascii="Arial" w:hAnsi="Arial" w:cs="Arial"/>
          <w:b/>
          <w:sz w:val="22"/>
          <w:szCs w:val="22"/>
        </w:rPr>
        <w:t>Članak 5.</w:t>
      </w:r>
    </w:p>
    <w:p w14:paraId="6BB6A222" w14:textId="77777777" w:rsidR="00226970" w:rsidRDefault="00226970" w:rsidP="00226970">
      <w:pPr>
        <w:jc w:val="both"/>
        <w:rPr>
          <w:rFonts w:ascii="Arial" w:hAnsi="Arial" w:cs="Arial"/>
          <w:sz w:val="22"/>
          <w:szCs w:val="22"/>
        </w:rPr>
      </w:pPr>
      <w:r>
        <w:rPr>
          <w:rFonts w:ascii="Arial" w:hAnsi="Arial" w:cs="Arial"/>
          <w:sz w:val="22"/>
          <w:szCs w:val="22"/>
        </w:rPr>
        <w:tab/>
        <w:t>Polaznici produženog boravka uključuju se u produženi boravak na temelju zahtjeva roditelja.</w:t>
      </w:r>
    </w:p>
    <w:p w14:paraId="5876F600" w14:textId="77777777" w:rsidR="00226970" w:rsidRDefault="00226970" w:rsidP="00226970">
      <w:pPr>
        <w:jc w:val="both"/>
        <w:rPr>
          <w:rFonts w:ascii="Arial" w:hAnsi="Arial" w:cs="Arial"/>
          <w:sz w:val="22"/>
          <w:szCs w:val="22"/>
        </w:rPr>
      </w:pPr>
      <w:r>
        <w:rPr>
          <w:rFonts w:ascii="Arial" w:hAnsi="Arial" w:cs="Arial"/>
          <w:sz w:val="22"/>
          <w:szCs w:val="22"/>
        </w:rPr>
        <w:tab/>
        <w:t>Prednost pri upisu u produženi boravak imaju:</w:t>
      </w:r>
    </w:p>
    <w:p w14:paraId="66C83D62" w14:textId="77777777" w:rsidR="00226970" w:rsidRDefault="00226970" w:rsidP="00226970">
      <w:pPr>
        <w:numPr>
          <w:ilvl w:val="0"/>
          <w:numId w:val="1"/>
        </w:numPr>
        <w:jc w:val="both"/>
        <w:rPr>
          <w:rFonts w:ascii="Arial" w:hAnsi="Arial" w:cs="Arial"/>
          <w:sz w:val="22"/>
          <w:szCs w:val="22"/>
        </w:rPr>
      </w:pPr>
      <w:r>
        <w:rPr>
          <w:rFonts w:ascii="Arial" w:hAnsi="Arial" w:cs="Arial"/>
          <w:sz w:val="22"/>
          <w:szCs w:val="22"/>
        </w:rPr>
        <w:t>učenici oba zaposlena roditelja ili samohranog zaposlenog roditelja,</w:t>
      </w:r>
    </w:p>
    <w:p w14:paraId="2AE7BB35" w14:textId="77777777" w:rsidR="00226970" w:rsidRDefault="00226970" w:rsidP="00226970">
      <w:pPr>
        <w:numPr>
          <w:ilvl w:val="0"/>
          <w:numId w:val="1"/>
        </w:numPr>
        <w:jc w:val="both"/>
        <w:rPr>
          <w:rFonts w:ascii="Arial" w:hAnsi="Arial" w:cs="Arial"/>
          <w:sz w:val="22"/>
          <w:szCs w:val="22"/>
        </w:rPr>
      </w:pPr>
      <w:r>
        <w:rPr>
          <w:rFonts w:ascii="Arial" w:hAnsi="Arial" w:cs="Arial"/>
          <w:sz w:val="22"/>
          <w:szCs w:val="22"/>
        </w:rPr>
        <w:t>učenici invalida ako je drugi roditelj zaposlen.</w:t>
      </w:r>
    </w:p>
    <w:p w14:paraId="1705BB98" w14:textId="77777777" w:rsidR="00226970" w:rsidRDefault="00226970" w:rsidP="00226970">
      <w:pPr>
        <w:jc w:val="both"/>
        <w:rPr>
          <w:rFonts w:ascii="Arial" w:hAnsi="Arial" w:cs="Arial"/>
          <w:sz w:val="22"/>
          <w:szCs w:val="22"/>
        </w:rPr>
      </w:pPr>
    </w:p>
    <w:p w14:paraId="51FA79CE" w14:textId="77777777" w:rsidR="00226970" w:rsidRDefault="00226970" w:rsidP="00226970">
      <w:pPr>
        <w:jc w:val="both"/>
        <w:rPr>
          <w:rFonts w:ascii="Arial" w:hAnsi="Arial" w:cs="Arial"/>
          <w:sz w:val="22"/>
          <w:szCs w:val="22"/>
        </w:rPr>
      </w:pPr>
      <w:r>
        <w:rPr>
          <w:rFonts w:ascii="Arial" w:hAnsi="Arial" w:cs="Arial"/>
          <w:sz w:val="22"/>
          <w:szCs w:val="22"/>
        </w:rPr>
        <w:t>Ukoliko ima više zainteresiranih učenika čiji roditelji ispunjavaju jedan od navedenih kriterija, prednost imaju učenici iz obitelji s više djece koja se redovno školuju.</w:t>
      </w:r>
    </w:p>
    <w:p w14:paraId="111FA789" w14:textId="77777777" w:rsidR="00226970" w:rsidRDefault="00226970" w:rsidP="00226970">
      <w:pPr>
        <w:jc w:val="both"/>
        <w:rPr>
          <w:rFonts w:ascii="Arial" w:hAnsi="Arial" w:cs="Arial"/>
          <w:sz w:val="22"/>
          <w:szCs w:val="22"/>
        </w:rPr>
      </w:pPr>
    </w:p>
    <w:p w14:paraId="066AE221" w14:textId="77777777" w:rsidR="00226970" w:rsidRDefault="00226970" w:rsidP="00226970">
      <w:pPr>
        <w:jc w:val="both"/>
        <w:rPr>
          <w:rFonts w:ascii="Arial" w:hAnsi="Arial" w:cs="Arial"/>
          <w:sz w:val="22"/>
          <w:szCs w:val="22"/>
        </w:rPr>
      </w:pPr>
      <w:r>
        <w:rPr>
          <w:rFonts w:ascii="Arial" w:hAnsi="Arial" w:cs="Arial"/>
          <w:sz w:val="22"/>
          <w:szCs w:val="22"/>
        </w:rPr>
        <w:t>Zainteresirani roditelji sve navedene stavke iz ovog članka potkrepljuju odgovarajućim ispravama.</w:t>
      </w:r>
    </w:p>
    <w:p w14:paraId="4D71B7AC" w14:textId="77777777" w:rsidR="00226970" w:rsidRDefault="00226970" w:rsidP="00226970">
      <w:pPr>
        <w:jc w:val="both"/>
        <w:rPr>
          <w:rFonts w:ascii="Arial" w:hAnsi="Arial" w:cs="Arial"/>
          <w:color w:val="1F497D"/>
          <w:sz w:val="22"/>
          <w:szCs w:val="22"/>
        </w:rPr>
      </w:pPr>
      <w:r>
        <w:rPr>
          <w:rFonts w:ascii="Arial" w:hAnsi="Arial" w:cs="Arial"/>
          <w:sz w:val="22"/>
          <w:szCs w:val="22"/>
        </w:rPr>
        <w:tab/>
      </w:r>
    </w:p>
    <w:p w14:paraId="1EA0175B" w14:textId="77777777" w:rsidR="00226970" w:rsidRDefault="00226970" w:rsidP="00226970">
      <w:pPr>
        <w:jc w:val="center"/>
        <w:rPr>
          <w:rFonts w:ascii="Arial" w:hAnsi="Arial" w:cs="Arial"/>
          <w:b/>
          <w:sz w:val="22"/>
          <w:szCs w:val="22"/>
        </w:rPr>
      </w:pPr>
      <w:r>
        <w:rPr>
          <w:rFonts w:ascii="Arial" w:hAnsi="Arial" w:cs="Arial"/>
          <w:b/>
          <w:sz w:val="22"/>
          <w:szCs w:val="22"/>
        </w:rPr>
        <w:t>Članak 6.</w:t>
      </w:r>
    </w:p>
    <w:p w14:paraId="7EACB7AD" w14:textId="77777777" w:rsidR="00226970" w:rsidRDefault="00226970" w:rsidP="00226970">
      <w:pPr>
        <w:ind w:firstLine="708"/>
        <w:jc w:val="both"/>
        <w:rPr>
          <w:rFonts w:ascii="Arial" w:hAnsi="Arial" w:cs="Arial"/>
          <w:b/>
          <w:sz w:val="22"/>
          <w:szCs w:val="22"/>
        </w:rPr>
      </w:pPr>
      <w:r>
        <w:rPr>
          <w:rFonts w:ascii="Arial" w:hAnsi="Arial" w:cs="Arial"/>
          <w:sz w:val="22"/>
          <w:szCs w:val="22"/>
        </w:rPr>
        <w:t xml:space="preserve">Program produženog boravka provode učitelji, odnosno osobe koje ispunjavaju zakonske uvjete za odgojno – obrazovni rad s učenicima. </w:t>
      </w:r>
    </w:p>
    <w:p w14:paraId="430F5BD6" w14:textId="77777777" w:rsidR="00226970" w:rsidRDefault="00226970" w:rsidP="00226970">
      <w:pPr>
        <w:ind w:firstLine="708"/>
        <w:jc w:val="both"/>
        <w:rPr>
          <w:rFonts w:ascii="Arial" w:hAnsi="Arial" w:cs="Arial"/>
          <w:sz w:val="22"/>
          <w:szCs w:val="22"/>
        </w:rPr>
      </w:pPr>
      <w:r>
        <w:rPr>
          <w:rFonts w:ascii="Arial" w:hAnsi="Arial" w:cs="Arial"/>
          <w:sz w:val="22"/>
          <w:szCs w:val="22"/>
        </w:rPr>
        <w:t>Učitelji sa školom sklapaju ugovor o radu na određeno puno radno vrijeme od 40 sati tjedno te imaju ista prava i obveze kao i drugi učitelji zaposleni u školi.</w:t>
      </w:r>
    </w:p>
    <w:p w14:paraId="3F43017A" w14:textId="77777777" w:rsidR="00226970" w:rsidRDefault="00226970" w:rsidP="00226970">
      <w:pPr>
        <w:jc w:val="both"/>
        <w:rPr>
          <w:rFonts w:ascii="Arial" w:hAnsi="Arial" w:cs="Arial"/>
          <w:color w:val="FF0000"/>
          <w:sz w:val="22"/>
          <w:szCs w:val="22"/>
        </w:rPr>
      </w:pPr>
    </w:p>
    <w:p w14:paraId="089C6BE8" w14:textId="77777777" w:rsidR="00226970" w:rsidRDefault="00226970" w:rsidP="00226970">
      <w:pPr>
        <w:jc w:val="both"/>
        <w:rPr>
          <w:rFonts w:ascii="Arial" w:hAnsi="Arial" w:cs="Arial"/>
          <w:sz w:val="22"/>
          <w:szCs w:val="22"/>
        </w:rPr>
      </w:pPr>
      <w:r>
        <w:rPr>
          <w:rFonts w:ascii="Arial" w:hAnsi="Arial" w:cs="Arial"/>
          <w:sz w:val="22"/>
          <w:szCs w:val="22"/>
        </w:rPr>
        <w:tab/>
      </w:r>
    </w:p>
    <w:p w14:paraId="73E45ACD" w14:textId="77777777" w:rsidR="00226970" w:rsidRDefault="00226970" w:rsidP="00226970">
      <w:pPr>
        <w:jc w:val="both"/>
        <w:rPr>
          <w:rFonts w:ascii="Arial" w:hAnsi="Arial" w:cs="Arial"/>
          <w:sz w:val="22"/>
          <w:szCs w:val="22"/>
        </w:rPr>
      </w:pPr>
    </w:p>
    <w:p w14:paraId="1A7C5B2B" w14:textId="77777777" w:rsidR="00226970" w:rsidRDefault="00226970" w:rsidP="00226970">
      <w:pPr>
        <w:jc w:val="both"/>
        <w:rPr>
          <w:rFonts w:ascii="Arial" w:hAnsi="Arial" w:cs="Arial"/>
          <w:sz w:val="22"/>
          <w:szCs w:val="22"/>
        </w:rPr>
      </w:pPr>
    </w:p>
    <w:p w14:paraId="2FC23B4B" w14:textId="77777777" w:rsidR="00226970" w:rsidRDefault="00226970" w:rsidP="00226970">
      <w:pPr>
        <w:jc w:val="center"/>
        <w:rPr>
          <w:rFonts w:ascii="Arial" w:hAnsi="Arial" w:cs="Arial"/>
          <w:b/>
          <w:sz w:val="22"/>
          <w:szCs w:val="22"/>
        </w:rPr>
      </w:pPr>
      <w:r>
        <w:rPr>
          <w:rFonts w:ascii="Arial" w:hAnsi="Arial" w:cs="Arial"/>
          <w:b/>
          <w:sz w:val="22"/>
          <w:szCs w:val="22"/>
        </w:rPr>
        <w:lastRenderedPageBreak/>
        <w:t>Članak 7.</w:t>
      </w:r>
    </w:p>
    <w:p w14:paraId="49696857" w14:textId="77777777" w:rsidR="00226970" w:rsidRDefault="00226970" w:rsidP="00226970">
      <w:pPr>
        <w:jc w:val="both"/>
        <w:rPr>
          <w:rFonts w:ascii="Arial" w:hAnsi="Arial" w:cs="Arial"/>
          <w:sz w:val="22"/>
          <w:szCs w:val="22"/>
        </w:rPr>
      </w:pPr>
      <w:r>
        <w:rPr>
          <w:rFonts w:ascii="Arial" w:hAnsi="Arial" w:cs="Arial"/>
          <w:sz w:val="22"/>
          <w:szCs w:val="22"/>
        </w:rPr>
        <w:tab/>
        <w:t>Prijedlog za organiziranje produženog boravka  škole su dužne dostaviti Upravnom odjelu za društvene djelatnosti Grada, u daljnjem tekstu Odjel, najkasnije do 15. lipnja za iduću školsku godinu.</w:t>
      </w:r>
    </w:p>
    <w:p w14:paraId="6BD49F01" w14:textId="77777777" w:rsidR="00226970" w:rsidRDefault="00226970" w:rsidP="00226970">
      <w:pPr>
        <w:jc w:val="both"/>
        <w:rPr>
          <w:rFonts w:ascii="Arial" w:hAnsi="Arial" w:cs="Arial"/>
          <w:sz w:val="22"/>
          <w:szCs w:val="22"/>
        </w:rPr>
      </w:pPr>
      <w:r>
        <w:rPr>
          <w:rFonts w:ascii="Arial" w:hAnsi="Arial" w:cs="Arial"/>
          <w:sz w:val="22"/>
          <w:szCs w:val="22"/>
        </w:rPr>
        <w:tab/>
        <w:t>Prijedlog za organiziranje produženog boravka sadrži:</w:t>
      </w:r>
    </w:p>
    <w:p w14:paraId="56E4DB8E" w14:textId="77777777" w:rsidR="00226970" w:rsidRDefault="00226970" w:rsidP="00226970">
      <w:pPr>
        <w:jc w:val="both"/>
        <w:rPr>
          <w:rFonts w:ascii="Arial" w:hAnsi="Arial" w:cs="Arial"/>
          <w:sz w:val="22"/>
          <w:szCs w:val="22"/>
        </w:rPr>
      </w:pPr>
      <w:r>
        <w:rPr>
          <w:rFonts w:ascii="Arial" w:hAnsi="Arial" w:cs="Arial"/>
          <w:sz w:val="22"/>
          <w:szCs w:val="22"/>
        </w:rPr>
        <w:tab/>
        <w:t>- broj  djece prijavljene za produženi boravak,</w:t>
      </w:r>
    </w:p>
    <w:p w14:paraId="24C7A989" w14:textId="77777777" w:rsidR="00226970" w:rsidRDefault="00226970" w:rsidP="00226970">
      <w:pPr>
        <w:jc w:val="both"/>
        <w:rPr>
          <w:rFonts w:ascii="Arial" w:hAnsi="Arial" w:cs="Arial"/>
          <w:sz w:val="22"/>
          <w:szCs w:val="22"/>
        </w:rPr>
      </w:pPr>
      <w:r>
        <w:rPr>
          <w:rFonts w:ascii="Arial" w:hAnsi="Arial" w:cs="Arial"/>
          <w:sz w:val="22"/>
          <w:szCs w:val="22"/>
        </w:rPr>
        <w:tab/>
        <w:t>- broj skupina produženog boravka,</w:t>
      </w:r>
    </w:p>
    <w:p w14:paraId="1ABFA32C" w14:textId="77777777" w:rsidR="00226970" w:rsidRDefault="00226970" w:rsidP="00226970">
      <w:pPr>
        <w:ind w:firstLine="708"/>
        <w:jc w:val="both"/>
        <w:rPr>
          <w:rFonts w:ascii="Arial" w:hAnsi="Arial" w:cs="Arial"/>
          <w:sz w:val="22"/>
          <w:szCs w:val="22"/>
        </w:rPr>
      </w:pPr>
      <w:r>
        <w:rPr>
          <w:rFonts w:ascii="Arial" w:hAnsi="Arial" w:cs="Arial"/>
          <w:sz w:val="22"/>
          <w:szCs w:val="22"/>
        </w:rPr>
        <w:t>- broj učitelja razredne nastave potrebnih za provedbu programa produženog boravka.</w:t>
      </w:r>
    </w:p>
    <w:p w14:paraId="44E37D84" w14:textId="77777777" w:rsidR="00226970" w:rsidRDefault="00226970" w:rsidP="00226970">
      <w:pPr>
        <w:jc w:val="both"/>
        <w:rPr>
          <w:rFonts w:ascii="Arial" w:hAnsi="Arial" w:cs="Arial"/>
          <w:sz w:val="22"/>
          <w:szCs w:val="22"/>
        </w:rPr>
      </w:pPr>
    </w:p>
    <w:p w14:paraId="66530313" w14:textId="77777777" w:rsidR="00226970" w:rsidRDefault="00226970" w:rsidP="00226970">
      <w:pPr>
        <w:jc w:val="center"/>
        <w:rPr>
          <w:rFonts w:ascii="Arial" w:hAnsi="Arial" w:cs="Arial"/>
          <w:b/>
          <w:sz w:val="22"/>
          <w:szCs w:val="22"/>
        </w:rPr>
      </w:pPr>
      <w:r>
        <w:rPr>
          <w:rFonts w:ascii="Arial" w:hAnsi="Arial" w:cs="Arial"/>
          <w:b/>
          <w:sz w:val="22"/>
          <w:szCs w:val="22"/>
        </w:rPr>
        <w:t>Članak 8.</w:t>
      </w:r>
    </w:p>
    <w:p w14:paraId="19A9CCBE" w14:textId="77777777" w:rsidR="00226970" w:rsidRDefault="00226970" w:rsidP="00226970">
      <w:pPr>
        <w:rPr>
          <w:rFonts w:ascii="Arial" w:hAnsi="Arial" w:cs="Arial"/>
          <w:sz w:val="22"/>
          <w:szCs w:val="22"/>
        </w:rPr>
      </w:pPr>
      <w:r>
        <w:rPr>
          <w:rFonts w:ascii="Arial" w:hAnsi="Arial" w:cs="Arial"/>
          <w:sz w:val="22"/>
          <w:szCs w:val="22"/>
        </w:rPr>
        <w:t>Cijena produženog boravka za roditelje korisnike usluga s područja grada Slavonskog Broda sastoji se od:</w:t>
      </w:r>
    </w:p>
    <w:p w14:paraId="22204A86" w14:textId="77777777" w:rsidR="00226970" w:rsidRDefault="00226970" w:rsidP="00226970">
      <w:pPr>
        <w:ind w:firstLine="708"/>
        <w:rPr>
          <w:rFonts w:ascii="Arial" w:hAnsi="Arial" w:cs="Arial"/>
          <w:sz w:val="22"/>
          <w:szCs w:val="22"/>
        </w:rPr>
      </w:pPr>
      <w:r>
        <w:rPr>
          <w:rFonts w:ascii="Arial" w:hAnsi="Arial" w:cs="Arial"/>
          <w:sz w:val="22"/>
          <w:szCs w:val="22"/>
        </w:rPr>
        <w:t>- troškova za rad učitelja koji izvode program produženog boravka.</w:t>
      </w:r>
    </w:p>
    <w:p w14:paraId="4BD7C4AE" w14:textId="77777777" w:rsidR="00226970" w:rsidRDefault="00226970" w:rsidP="00226970">
      <w:pPr>
        <w:ind w:firstLine="708"/>
        <w:rPr>
          <w:rFonts w:ascii="Arial" w:hAnsi="Arial" w:cs="Arial"/>
          <w:sz w:val="22"/>
          <w:szCs w:val="22"/>
        </w:rPr>
      </w:pPr>
      <w:r>
        <w:rPr>
          <w:rFonts w:ascii="Arial" w:hAnsi="Arial" w:cs="Arial"/>
          <w:sz w:val="22"/>
          <w:szCs w:val="22"/>
        </w:rPr>
        <w:t>- troškova prehrane,</w:t>
      </w:r>
    </w:p>
    <w:p w14:paraId="2FA1246C" w14:textId="77777777" w:rsidR="00226970" w:rsidRDefault="00226970" w:rsidP="00226970">
      <w:pPr>
        <w:ind w:firstLine="708"/>
        <w:rPr>
          <w:rFonts w:ascii="Arial" w:hAnsi="Arial" w:cs="Arial"/>
          <w:sz w:val="22"/>
          <w:szCs w:val="22"/>
        </w:rPr>
      </w:pPr>
      <w:r>
        <w:rPr>
          <w:rFonts w:ascii="Arial" w:hAnsi="Arial" w:cs="Arial"/>
          <w:sz w:val="22"/>
          <w:szCs w:val="22"/>
        </w:rPr>
        <w:t xml:space="preserve">- režijskih troškova </w:t>
      </w:r>
    </w:p>
    <w:p w14:paraId="53FF1B93" w14:textId="77777777" w:rsidR="00226970" w:rsidRDefault="00226970" w:rsidP="00226970">
      <w:pPr>
        <w:ind w:firstLine="708"/>
        <w:rPr>
          <w:rStyle w:val="FontStyle28"/>
          <w:sz w:val="22"/>
          <w:szCs w:val="22"/>
        </w:rPr>
      </w:pPr>
      <w:r>
        <w:rPr>
          <w:rFonts w:ascii="Arial" w:hAnsi="Arial" w:cs="Arial"/>
          <w:sz w:val="22"/>
          <w:szCs w:val="22"/>
        </w:rPr>
        <w:t>Školski odbor na prijedlog Osnivača donosi Odluku o cijeni produženog boravka.</w:t>
      </w:r>
    </w:p>
    <w:p w14:paraId="7CD1B628" w14:textId="77777777" w:rsidR="00226970" w:rsidRDefault="00226970" w:rsidP="00226970">
      <w:pPr>
        <w:pStyle w:val="Style19"/>
        <w:widowControl/>
        <w:tabs>
          <w:tab w:val="left" w:pos="-180"/>
          <w:tab w:val="left" w:pos="540"/>
        </w:tabs>
        <w:spacing w:before="250" w:line="250" w:lineRule="exact"/>
        <w:ind w:left="-142"/>
        <w:jc w:val="both"/>
      </w:pPr>
      <w:r>
        <w:rPr>
          <w:rStyle w:val="FontStyle28"/>
          <w:sz w:val="22"/>
          <w:szCs w:val="22"/>
        </w:rPr>
        <w:t>Roditelj odnosno staratelj-korisnik usluga produženog boravka sudjeluje u cijeni Programa za troškove učitelja koji izvode program produženog boravka u iznosima kako slijedi u nastavku</w:t>
      </w:r>
      <w:r>
        <w:rPr>
          <w:rFonts w:cs="Arial"/>
          <w:sz w:val="22"/>
          <w:szCs w:val="22"/>
        </w:rPr>
        <w:t>:</w:t>
      </w:r>
    </w:p>
    <w:tbl>
      <w:tblPr>
        <w:tblW w:w="8895" w:type="dxa"/>
        <w:tblInd w:w="40" w:type="dxa"/>
        <w:tblLayout w:type="fixed"/>
        <w:tblCellMar>
          <w:left w:w="40" w:type="dxa"/>
          <w:right w:w="40" w:type="dxa"/>
        </w:tblCellMar>
        <w:tblLook w:val="04A0" w:firstRow="1" w:lastRow="0" w:firstColumn="1" w:lastColumn="0" w:noHBand="0" w:noVBand="1"/>
      </w:tblPr>
      <w:tblGrid>
        <w:gridCol w:w="852"/>
        <w:gridCol w:w="922"/>
        <w:gridCol w:w="2762"/>
        <w:gridCol w:w="1134"/>
        <w:gridCol w:w="993"/>
        <w:gridCol w:w="992"/>
        <w:gridCol w:w="1134"/>
        <w:gridCol w:w="106"/>
      </w:tblGrid>
      <w:tr w:rsidR="00226970" w14:paraId="40F4CB8D" w14:textId="77777777" w:rsidTr="00226970">
        <w:trPr>
          <w:trHeight w:val="776"/>
        </w:trPr>
        <w:tc>
          <w:tcPr>
            <w:tcW w:w="852" w:type="dxa"/>
            <w:tcBorders>
              <w:top w:val="single" w:sz="6" w:space="0" w:color="auto"/>
              <w:left w:val="single" w:sz="6" w:space="0" w:color="auto"/>
              <w:bottom w:val="single" w:sz="6" w:space="0" w:color="auto"/>
              <w:right w:val="single" w:sz="6" w:space="0" w:color="auto"/>
            </w:tcBorders>
            <w:vAlign w:val="center"/>
            <w:hideMark/>
          </w:tcPr>
          <w:p w14:paraId="144621FB" w14:textId="77777777" w:rsidR="00226970" w:rsidRDefault="00226970">
            <w:pPr>
              <w:pStyle w:val="Style20"/>
              <w:widowControl/>
              <w:spacing w:line="216" w:lineRule="exact"/>
              <w:rPr>
                <w:rStyle w:val="FontStyle31"/>
                <w:b w:val="0"/>
              </w:rPr>
            </w:pPr>
            <w:r>
              <w:rPr>
                <w:rStyle w:val="FontStyle31"/>
                <w:b w:val="0"/>
              </w:rPr>
              <w:t>Redni broj</w:t>
            </w:r>
          </w:p>
        </w:tc>
        <w:tc>
          <w:tcPr>
            <w:tcW w:w="922" w:type="dxa"/>
            <w:tcBorders>
              <w:top w:val="single" w:sz="6" w:space="0" w:color="auto"/>
              <w:left w:val="single" w:sz="6" w:space="0" w:color="auto"/>
              <w:bottom w:val="single" w:sz="6" w:space="0" w:color="auto"/>
              <w:right w:val="single" w:sz="6" w:space="0" w:color="auto"/>
            </w:tcBorders>
            <w:vAlign w:val="center"/>
            <w:hideMark/>
          </w:tcPr>
          <w:p w14:paraId="619260FD" w14:textId="77777777" w:rsidR="00226970" w:rsidRDefault="00226970">
            <w:pPr>
              <w:pStyle w:val="Style20"/>
              <w:widowControl/>
              <w:spacing w:line="240" w:lineRule="auto"/>
              <w:rPr>
                <w:rStyle w:val="FontStyle31"/>
                <w:b w:val="0"/>
              </w:rPr>
            </w:pPr>
            <w:r>
              <w:rPr>
                <w:rStyle w:val="FontStyle31"/>
                <w:b w:val="0"/>
              </w:rPr>
              <w:t>SKALA</w:t>
            </w:r>
          </w:p>
        </w:tc>
        <w:tc>
          <w:tcPr>
            <w:tcW w:w="2762" w:type="dxa"/>
            <w:tcBorders>
              <w:top w:val="single" w:sz="6" w:space="0" w:color="auto"/>
              <w:left w:val="single" w:sz="6" w:space="0" w:color="auto"/>
              <w:bottom w:val="single" w:sz="6" w:space="0" w:color="auto"/>
              <w:right w:val="single" w:sz="6" w:space="0" w:color="auto"/>
            </w:tcBorders>
            <w:vAlign w:val="center"/>
            <w:hideMark/>
          </w:tcPr>
          <w:p w14:paraId="479FBCB3" w14:textId="77777777" w:rsidR="00226970" w:rsidRDefault="00226970">
            <w:pPr>
              <w:pStyle w:val="Style20"/>
              <w:widowControl/>
              <w:rPr>
                <w:rStyle w:val="FontStyle31"/>
                <w:b w:val="0"/>
              </w:rPr>
            </w:pPr>
            <w:r>
              <w:rPr>
                <w:rStyle w:val="FontStyle31"/>
                <w:b w:val="0"/>
              </w:rPr>
              <w:t>Dohodak po</w:t>
            </w:r>
          </w:p>
          <w:p w14:paraId="5617035B" w14:textId="77777777" w:rsidR="00226970" w:rsidRDefault="00226970">
            <w:pPr>
              <w:pStyle w:val="Style22"/>
              <w:widowControl/>
              <w:ind w:firstLine="192"/>
              <w:jc w:val="center"/>
              <w:rPr>
                <w:rStyle w:val="FontStyle31"/>
                <w:b w:val="0"/>
              </w:rPr>
            </w:pPr>
            <w:r>
              <w:rPr>
                <w:rStyle w:val="FontStyle31"/>
                <w:b w:val="0"/>
              </w:rPr>
              <w:t>članu kućanstva</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BE89C37" w14:textId="77777777" w:rsidR="00226970" w:rsidRDefault="00226970">
            <w:pPr>
              <w:pStyle w:val="Style20"/>
              <w:widowControl/>
              <w:spacing w:line="240" w:lineRule="auto"/>
              <w:rPr>
                <w:rStyle w:val="FontStyle31"/>
                <w:b w:val="0"/>
              </w:rPr>
            </w:pPr>
            <w:r>
              <w:rPr>
                <w:rStyle w:val="FontStyle31"/>
                <w:b w:val="0"/>
              </w:rPr>
              <w:t>Kućanstva</w:t>
            </w:r>
          </w:p>
        </w:tc>
        <w:tc>
          <w:tcPr>
            <w:tcW w:w="993" w:type="dxa"/>
            <w:tcBorders>
              <w:top w:val="single" w:sz="6" w:space="0" w:color="auto"/>
              <w:left w:val="single" w:sz="6" w:space="0" w:color="auto"/>
              <w:bottom w:val="single" w:sz="6" w:space="0" w:color="auto"/>
              <w:right w:val="single" w:sz="6" w:space="0" w:color="auto"/>
            </w:tcBorders>
            <w:vAlign w:val="center"/>
            <w:hideMark/>
          </w:tcPr>
          <w:p w14:paraId="35BDC1DF" w14:textId="77777777" w:rsidR="00226970" w:rsidRDefault="00226970">
            <w:pPr>
              <w:pStyle w:val="Style20"/>
              <w:widowControl/>
              <w:spacing w:line="240" w:lineRule="auto"/>
              <w:ind w:left="269"/>
              <w:rPr>
                <w:rStyle w:val="FontStyle31"/>
                <w:b w:val="0"/>
              </w:rPr>
            </w:pPr>
            <w:r>
              <w:rPr>
                <w:rStyle w:val="FontStyle31"/>
                <w:b w:val="0"/>
              </w:rPr>
              <w:t>OD</w:t>
            </w:r>
          </w:p>
        </w:tc>
        <w:tc>
          <w:tcPr>
            <w:tcW w:w="992" w:type="dxa"/>
            <w:tcBorders>
              <w:top w:val="single" w:sz="6" w:space="0" w:color="auto"/>
              <w:left w:val="single" w:sz="6" w:space="0" w:color="auto"/>
              <w:bottom w:val="single" w:sz="6" w:space="0" w:color="auto"/>
              <w:right w:val="single" w:sz="6" w:space="0" w:color="auto"/>
            </w:tcBorders>
            <w:vAlign w:val="center"/>
            <w:hideMark/>
          </w:tcPr>
          <w:p w14:paraId="4BC36453" w14:textId="77777777" w:rsidR="00226970" w:rsidRDefault="00226970">
            <w:pPr>
              <w:pStyle w:val="Style20"/>
              <w:widowControl/>
              <w:spacing w:line="240" w:lineRule="auto"/>
              <w:ind w:left="274"/>
              <w:rPr>
                <w:rStyle w:val="FontStyle31"/>
                <w:b w:val="0"/>
              </w:rPr>
            </w:pPr>
            <w:r>
              <w:rPr>
                <w:rStyle w:val="FontStyle31"/>
                <w:b w:val="0"/>
              </w:rPr>
              <w:t>DO</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EC959A" w14:textId="77777777" w:rsidR="00226970" w:rsidRDefault="00226970">
            <w:pPr>
              <w:pStyle w:val="Style20"/>
              <w:widowControl/>
              <w:ind w:left="216"/>
              <w:rPr>
                <w:rStyle w:val="FontStyle31"/>
                <w:b w:val="0"/>
              </w:rPr>
            </w:pPr>
            <w:r>
              <w:rPr>
                <w:rStyle w:val="FontStyle31"/>
                <w:b w:val="0"/>
              </w:rPr>
              <w:t>I./II./III./IV. Razred</w:t>
            </w:r>
          </w:p>
        </w:tc>
        <w:tc>
          <w:tcPr>
            <w:tcW w:w="106" w:type="dxa"/>
            <w:vMerge w:val="restart"/>
            <w:tcBorders>
              <w:top w:val="nil"/>
              <w:left w:val="single" w:sz="6" w:space="0" w:color="auto"/>
              <w:bottom w:val="nil"/>
              <w:right w:val="nil"/>
            </w:tcBorders>
            <w:vAlign w:val="center"/>
          </w:tcPr>
          <w:p w14:paraId="0C33F96F" w14:textId="77777777" w:rsidR="00226970" w:rsidRDefault="00226970">
            <w:pPr>
              <w:pStyle w:val="Style20"/>
              <w:widowControl/>
              <w:rPr>
                <w:rStyle w:val="FontStyle31"/>
                <w:b w:val="0"/>
              </w:rPr>
            </w:pPr>
          </w:p>
        </w:tc>
      </w:tr>
      <w:tr w:rsidR="00226970" w14:paraId="087D594B" w14:textId="77777777" w:rsidTr="00226970">
        <w:trPr>
          <w:trHeight w:val="209"/>
        </w:trPr>
        <w:tc>
          <w:tcPr>
            <w:tcW w:w="852" w:type="dxa"/>
            <w:tcBorders>
              <w:top w:val="single" w:sz="6" w:space="0" w:color="auto"/>
              <w:left w:val="single" w:sz="6" w:space="0" w:color="auto"/>
              <w:bottom w:val="single" w:sz="6" w:space="0" w:color="auto"/>
              <w:right w:val="single" w:sz="6" w:space="0" w:color="auto"/>
            </w:tcBorders>
            <w:vAlign w:val="center"/>
            <w:hideMark/>
          </w:tcPr>
          <w:p w14:paraId="0A31AADB" w14:textId="77777777" w:rsidR="00226970" w:rsidRDefault="00226970">
            <w:pPr>
              <w:pStyle w:val="Style17"/>
              <w:widowControl/>
              <w:spacing w:line="240" w:lineRule="auto"/>
              <w:jc w:val="center"/>
              <w:rPr>
                <w:rStyle w:val="FontStyle26"/>
              </w:rPr>
            </w:pPr>
            <w:r>
              <w:rPr>
                <w:rStyle w:val="FontStyle26"/>
              </w:rPr>
              <w:t>1</w:t>
            </w:r>
          </w:p>
        </w:tc>
        <w:tc>
          <w:tcPr>
            <w:tcW w:w="922" w:type="dxa"/>
            <w:tcBorders>
              <w:top w:val="single" w:sz="6" w:space="0" w:color="auto"/>
              <w:left w:val="single" w:sz="6" w:space="0" w:color="auto"/>
              <w:bottom w:val="single" w:sz="6" w:space="0" w:color="auto"/>
              <w:right w:val="single" w:sz="6" w:space="0" w:color="auto"/>
            </w:tcBorders>
            <w:vAlign w:val="center"/>
            <w:hideMark/>
          </w:tcPr>
          <w:p w14:paraId="2E7443BD" w14:textId="77777777" w:rsidR="00226970" w:rsidRDefault="00226970">
            <w:pPr>
              <w:pStyle w:val="Style17"/>
              <w:widowControl/>
              <w:spacing w:line="240" w:lineRule="auto"/>
              <w:ind w:left="274"/>
              <w:jc w:val="center"/>
              <w:rPr>
                <w:rStyle w:val="FontStyle26"/>
              </w:rPr>
            </w:pPr>
            <w:r>
              <w:rPr>
                <w:rStyle w:val="FontStyle26"/>
              </w:rPr>
              <w:t>2</w:t>
            </w:r>
          </w:p>
        </w:tc>
        <w:tc>
          <w:tcPr>
            <w:tcW w:w="2762" w:type="dxa"/>
            <w:tcBorders>
              <w:top w:val="single" w:sz="6" w:space="0" w:color="auto"/>
              <w:left w:val="single" w:sz="6" w:space="0" w:color="auto"/>
              <w:bottom w:val="single" w:sz="6" w:space="0" w:color="auto"/>
              <w:right w:val="single" w:sz="6" w:space="0" w:color="auto"/>
            </w:tcBorders>
            <w:vAlign w:val="center"/>
            <w:hideMark/>
          </w:tcPr>
          <w:p w14:paraId="3D577BA2" w14:textId="77777777" w:rsidR="00226970" w:rsidRDefault="00226970">
            <w:pPr>
              <w:pStyle w:val="Style17"/>
              <w:widowControl/>
              <w:spacing w:line="240" w:lineRule="auto"/>
              <w:ind w:left="480"/>
              <w:jc w:val="center"/>
              <w:rPr>
                <w:rStyle w:val="FontStyle26"/>
              </w:rPr>
            </w:pPr>
            <w:r>
              <w:rPr>
                <w:rStyle w:val="FontStyle26"/>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2EC4C0" w14:textId="77777777" w:rsidR="00226970" w:rsidRDefault="00226970">
            <w:pPr>
              <w:pStyle w:val="Style17"/>
              <w:widowControl/>
              <w:spacing w:line="240" w:lineRule="auto"/>
              <w:ind w:left="403"/>
              <w:jc w:val="center"/>
              <w:rPr>
                <w:rStyle w:val="FontStyle26"/>
              </w:rPr>
            </w:pPr>
            <w:r>
              <w:rPr>
                <w:rStyle w:val="FontStyle26"/>
              </w:rPr>
              <w:t>4</w:t>
            </w:r>
          </w:p>
        </w:tc>
        <w:tc>
          <w:tcPr>
            <w:tcW w:w="993" w:type="dxa"/>
            <w:tcBorders>
              <w:top w:val="single" w:sz="6" w:space="0" w:color="auto"/>
              <w:left w:val="single" w:sz="6" w:space="0" w:color="auto"/>
              <w:bottom w:val="single" w:sz="6" w:space="0" w:color="auto"/>
              <w:right w:val="single" w:sz="6" w:space="0" w:color="auto"/>
            </w:tcBorders>
            <w:vAlign w:val="center"/>
            <w:hideMark/>
          </w:tcPr>
          <w:p w14:paraId="7D3EDDDA" w14:textId="77777777" w:rsidR="00226970" w:rsidRDefault="00226970">
            <w:pPr>
              <w:pStyle w:val="Style17"/>
              <w:widowControl/>
              <w:spacing w:line="240" w:lineRule="auto"/>
              <w:ind w:left="355"/>
              <w:jc w:val="center"/>
              <w:rPr>
                <w:rStyle w:val="FontStyle26"/>
              </w:rPr>
            </w:pPr>
            <w:r>
              <w:rPr>
                <w:rStyle w:val="FontStyle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14:paraId="6FD1E7CF" w14:textId="77777777" w:rsidR="00226970" w:rsidRDefault="00226970">
            <w:pPr>
              <w:pStyle w:val="Style17"/>
              <w:widowControl/>
              <w:spacing w:line="240" w:lineRule="auto"/>
              <w:ind w:left="350"/>
              <w:jc w:val="center"/>
              <w:rPr>
                <w:rStyle w:val="FontStyle26"/>
              </w:rPr>
            </w:pPr>
            <w:r>
              <w:rPr>
                <w:rStyle w:val="FontStyle26"/>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2B6D487" w14:textId="77777777" w:rsidR="00226970" w:rsidRDefault="00226970">
            <w:pPr>
              <w:pStyle w:val="Style17"/>
              <w:widowControl/>
              <w:spacing w:line="240" w:lineRule="auto"/>
              <w:jc w:val="center"/>
              <w:rPr>
                <w:rStyle w:val="FontStyle26"/>
              </w:rPr>
            </w:pPr>
            <w:r>
              <w:rPr>
                <w:rStyle w:val="FontStyle26"/>
              </w:rPr>
              <w:t>8</w:t>
            </w:r>
          </w:p>
        </w:tc>
        <w:tc>
          <w:tcPr>
            <w:tcW w:w="144" w:type="dxa"/>
            <w:vMerge/>
            <w:tcBorders>
              <w:top w:val="nil"/>
              <w:left w:val="single" w:sz="6" w:space="0" w:color="auto"/>
              <w:bottom w:val="nil"/>
              <w:right w:val="nil"/>
            </w:tcBorders>
            <w:vAlign w:val="center"/>
            <w:hideMark/>
          </w:tcPr>
          <w:p w14:paraId="1B042147" w14:textId="77777777" w:rsidR="00226970" w:rsidRDefault="00226970">
            <w:pPr>
              <w:rPr>
                <w:rStyle w:val="FontStyle31"/>
                <w:b w:val="0"/>
              </w:rPr>
            </w:pPr>
          </w:p>
        </w:tc>
      </w:tr>
      <w:tr w:rsidR="00226970" w14:paraId="3CAE27CC" w14:textId="77777777" w:rsidTr="00226970">
        <w:trPr>
          <w:trHeight w:val="230"/>
        </w:trPr>
        <w:tc>
          <w:tcPr>
            <w:tcW w:w="852" w:type="dxa"/>
            <w:tcBorders>
              <w:top w:val="single" w:sz="6" w:space="0" w:color="auto"/>
              <w:left w:val="single" w:sz="6" w:space="0" w:color="auto"/>
              <w:bottom w:val="nil"/>
              <w:right w:val="single" w:sz="6" w:space="0" w:color="auto"/>
            </w:tcBorders>
            <w:vAlign w:val="center"/>
            <w:hideMark/>
          </w:tcPr>
          <w:p w14:paraId="4BD74413" w14:textId="77777777" w:rsidR="00226970" w:rsidRDefault="00226970">
            <w:pPr>
              <w:pStyle w:val="Style17"/>
              <w:widowControl/>
              <w:spacing w:line="240" w:lineRule="auto"/>
              <w:jc w:val="center"/>
              <w:rPr>
                <w:rStyle w:val="FontStyle26"/>
              </w:rPr>
            </w:pPr>
            <w:r>
              <w:rPr>
                <w:rStyle w:val="FontStyle26"/>
              </w:rPr>
              <w:t>1.</w:t>
            </w:r>
          </w:p>
        </w:tc>
        <w:tc>
          <w:tcPr>
            <w:tcW w:w="922" w:type="dxa"/>
            <w:tcBorders>
              <w:top w:val="single" w:sz="6" w:space="0" w:color="auto"/>
              <w:left w:val="single" w:sz="6" w:space="0" w:color="auto"/>
              <w:bottom w:val="nil"/>
              <w:right w:val="single" w:sz="6" w:space="0" w:color="auto"/>
            </w:tcBorders>
            <w:vAlign w:val="center"/>
            <w:hideMark/>
          </w:tcPr>
          <w:p w14:paraId="1C5B5EBA" w14:textId="77777777" w:rsidR="00226970" w:rsidRDefault="00226970">
            <w:pPr>
              <w:pStyle w:val="Style17"/>
              <w:widowControl/>
              <w:spacing w:line="240" w:lineRule="auto"/>
              <w:jc w:val="center"/>
              <w:rPr>
                <w:rStyle w:val="FontStyle26"/>
              </w:rPr>
            </w:pPr>
            <w:r>
              <w:rPr>
                <w:rStyle w:val="FontStyle26"/>
              </w:rPr>
              <w:t>PRVA</w:t>
            </w:r>
          </w:p>
          <w:p w14:paraId="784DC688" w14:textId="77777777" w:rsidR="00226970" w:rsidRDefault="00226970">
            <w:pPr>
              <w:pStyle w:val="Style17"/>
              <w:widowControl/>
              <w:spacing w:line="240" w:lineRule="auto"/>
              <w:jc w:val="center"/>
              <w:rPr>
                <w:rStyle w:val="FontStyle26"/>
              </w:rPr>
            </w:pPr>
            <w:r>
              <w:rPr>
                <w:rStyle w:val="FontStyle26"/>
              </w:rPr>
              <w:t>SKUPINA</w:t>
            </w:r>
          </w:p>
        </w:tc>
        <w:tc>
          <w:tcPr>
            <w:tcW w:w="2762" w:type="dxa"/>
            <w:tcBorders>
              <w:top w:val="single" w:sz="6" w:space="0" w:color="auto"/>
              <w:left w:val="single" w:sz="6" w:space="0" w:color="auto"/>
              <w:bottom w:val="nil"/>
              <w:right w:val="single" w:sz="6" w:space="0" w:color="auto"/>
            </w:tcBorders>
            <w:hideMark/>
          </w:tcPr>
          <w:p w14:paraId="5AC63BC0" w14:textId="77777777" w:rsidR="00226970" w:rsidRDefault="00226970">
            <w:pPr>
              <w:pStyle w:val="Style17"/>
              <w:widowControl/>
              <w:spacing w:line="182" w:lineRule="exact"/>
              <w:ind w:right="24"/>
              <w:rPr>
                <w:rStyle w:val="FontStyle26"/>
                <w:vertAlign w:val="superscript"/>
              </w:rPr>
            </w:pPr>
            <w:r>
              <w:rPr>
                <w:rStyle w:val="FontStyle31"/>
                <w:b w:val="0"/>
              </w:rPr>
              <w:t xml:space="preserve">Dohodak po članu  do 1.761,00 kn * </w:t>
            </w:r>
            <w:r>
              <w:rPr>
                <w:rStyle w:val="FontStyle26"/>
                <w:sz w:val="18"/>
                <w:szCs w:val="18"/>
                <w:vertAlign w:val="superscript"/>
              </w:rPr>
              <w:t>1</w:t>
            </w:r>
            <w:r>
              <w:rPr>
                <w:rStyle w:val="FontStyle31"/>
                <w:b w:val="0"/>
              </w:rPr>
              <w:t xml:space="preserve"> do 1/3 prosječne mjesečne neto plaće </w:t>
            </w:r>
          </w:p>
        </w:tc>
        <w:tc>
          <w:tcPr>
            <w:tcW w:w="1134" w:type="dxa"/>
            <w:tcBorders>
              <w:top w:val="single" w:sz="6" w:space="0" w:color="auto"/>
              <w:left w:val="single" w:sz="6" w:space="0" w:color="auto"/>
              <w:bottom w:val="single" w:sz="6" w:space="0" w:color="auto"/>
              <w:right w:val="single" w:sz="6" w:space="0" w:color="auto"/>
            </w:tcBorders>
            <w:vAlign w:val="bottom"/>
            <w:hideMark/>
          </w:tcPr>
          <w:p w14:paraId="01EF27C5" w14:textId="77777777" w:rsidR="00226970" w:rsidRDefault="00226970">
            <w:pPr>
              <w:pStyle w:val="Style17"/>
              <w:widowControl/>
              <w:spacing w:line="240" w:lineRule="auto"/>
              <w:ind w:right="48"/>
              <w:jc w:val="right"/>
              <w:rPr>
                <w:rStyle w:val="FontStyle26"/>
              </w:rPr>
            </w:pPr>
            <w:r>
              <w:rPr>
                <w:rStyle w:val="FontStyle26"/>
              </w:rPr>
              <w:t>s 2 člana</w:t>
            </w:r>
          </w:p>
        </w:tc>
        <w:tc>
          <w:tcPr>
            <w:tcW w:w="993" w:type="dxa"/>
            <w:tcBorders>
              <w:top w:val="single" w:sz="6" w:space="0" w:color="auto"/>
              <w:left w:val="single" w:sz="6" w:space="0" w:color="auto"/>
              <w:bottom w:val="single" w:sz="6" w:space="0" w:color="auto"/>
              <w:right w:val="single" w:sz="6" w:space="0" w:color="auto"/>
            </w:tcBorders>
            <w:vAlign w:val="bottom"/>
            <w:hideMark/>
          </w:tcPr>
          <w:p w14:paraId="4ED55D13" w14:textId="77777777" w:rsidR="00226970" w:rsidRDefault="00226970">
            <w:pPr>
              <w:pStyle w:val="Style17"/>
              <w:widowControl/>
              <w:spacing w:line="240" w:lineRule="auto"/>
              <w:ind w:left="230"/>
              <w:rPr>
                <w:rStyle w:val="FontStyle26"/>
              </w:rPr>
            </w:pPr>
            <w:r>
              <w:rPr>
                <w:rStyle w:val="FontStyle26"/>
              </w:rPr>
              <w:t>0,00</w:t>
            </w:r>
          </w:p>
        </w:tc>
        <w:tc>
          <w:tcPr>
            <w:tcW w:w="992" w:type="dxa"/>
            <w:tcBorders>
              <w:top w:val="single" w:sz="6" w:space="0" w:color="auto"/>
              <w:left w:val="single" w:sz="6" w:space="0" w:color="auto"/>
              <w:bottom w:val="single" w:sz="6" w:space="0" w:color="auto"/>
              <w:right w:val="single" w:sz="6" w:space="0" w:color="auto"/>
            </w:tcBorders>
            <w:vAlign w:val="bottom"/>
            <w:hideMark/>
          </w:tcPr>
          <w:p w14:paraId="6A6077B2" w14:textId="77777777" w:rsidR="00226970" w:rsidRDefault="00226970">
            <w:pPr>
              <w:pStyle w:val="Style17"/>
              <w:widowControl/>
              <w:spacing w:line="240" w:lineRule="auto"/>
              <w:rPr>
                <w:rStyle w:val="FontStyle26"/>
              </w:rPr>
            </w:pPr>
            <w:r>
              <w:rPr>
                <w:rStyle w:val="FontStyle26"/>
              </w:rPr>
              <w:t>3.522,00</w:t>
            </w:r>
          </w:p>
        </w:tc>
        <w:tc>
          <w:tcPr>
            <w:tcW w:w="1134" w:type="dxa"/>
            <w:tcBorders>
              <w:top w:val="single" w:sz="6" w:space="0" w:color="auto"/>
              <w:left w:val="single" w:sz="6" w:space="0" w:color="auto"/>
              <w:bottom w:val="nil"/>
              <w:right w:val="single" w:sz="4" w:space="0" w:color="auto"/>
            </w:tcBorders>
            <w:vAlign w:val="center"/>
            <w:hideMark/>
          </w:tcPr>
          <w:p w14:paraId="11DCD7AF" w14:textId="77777777" w:rsidR="00226970" w:rsidRDefault="00226970">
            <w:pPr>
              <w:pStyle w:val="Style20"/>
              <w:widowControl/>
              <w:spacing w:line="240" w:lineRule="auto"/>
              <w:rPr>
                <w:rStyle w:val="FontStyle31"/>
                <w:b w:val="0"/>
              </w:rPr>
            </w:pPr>
            <w:r>
              <w:rPr>
                <w:rStyle w:val="FontStyle31"/>
                <w:b w:val="0"/>
              </w:rPr>
              <w:t>1 bod**</w:t>
            </w:r>
          </w:p>
        </w:tc>
        <w:tc>
          <w:tcPr>
            <w:tcW w:w="144" w:type="dxa"/>
            <w:vMerge/>
            <w:tcBorders>
              <w:top w:val="nil"/>
              <w:left w:val="single" w:sz="6" w:space="0" w:color="auto"/>
              <w:bottom w:val="nil"/>
              <w:right w:val="nil"/>
            </w:tcBorders>
            <w:vAlign w:val="center"/>
            <w:hideMark/>
          </w:tcPr>
          <w:p w14:paraId="604B1D41" w14:textId="77777777" w:rsidR="00226970" w:rsidRDefault="00226970">
            <w:pPr>
              <w:rPr>
                <w:rStyle w:val="FontStyle31"/>
                <w:b w:val="0"/>
              </w:rPr>
            </w:pPr>
          </w:p>
        </w:tc>
      </w:tr>
      <w:tr w:rsidR="00226970" w14:paraId="04E7FF59" w14:textId="77777777" w:rsidTr="00226970">
        <w:trPr>
          <w:trHeight w:val="180"/>
        </w:trPr>
        <w:tc>
          <w:tcPr>
            <w:tcW w:w="852" w:type="dxa"/>
            <w:tcBorders>
              <w:top w:val="nil"/>
              <w:left w:val="single" w:sz="6" w:space="0" w:color="auto"/>
              <w:bottom w:val="nil"/>
              <w:right w:val="single" w:sz="6" w:space="0" w:color="auto"/>
            </w:tcBorders>
            <w:vAlign w:val="center"/>
          </w:tcPr>
          <w:p w14:paraId="00398725" w14:textId="77777777" w:rsidR="00226970" w:rsidRDefault="00226970">
            <w:pPr>
              <w:jc w:val="center"/>
              <w:rPr>
                <w:rStyle w:val="FontStyle31"/>
                <w:b w:val="0"/>
              </w:rPr>
            </w:pPr>
          </w:p>
          <w:p w14:paraId="3A02353D" w14:textId="77777777" w:rsidR="00226970" w:rsidRDefault="00226970">
            <w:pPr>
              <w:jc w:val="center"/>
              <w:rPr>
                <w:rStyle w:val="FontStyle31"/>
                <w:b w:val="0"/>
              </w:rPr>
            </w:pPr>
          </w:p>
        </w:tc>
        <w:tc>
          <w:tcPr>
            <w:tcW w:w="922" w:type="dxa"/>
            <w:tcBorders>
              <w:top w:val="nil"/>
              <w:left w:val="single" w:sz="6" w:space="0" w:color="auto"/>
              <w:bottom w:val="nil"/>
              <w:right w:val="single" w:sz="6" w:space="0" w:color="auto"/>
            </w:tcBorders>
            <w:vAlign w:val="center"/>
          </w:tcPr>
          <w:p w14:paraId="01C131BE" w14:textId="77777777" w:rsidR="00226970" w:rsidRDefault="00226970">
            <w:pPr>
              <w:jc w:val="center"/>
              <w:rPr>
                <w:rStyle w:val="FontStyle31"/>
                <w:b w:val="0"/>
              </w:rPr>
            </w:pPr>
          </w:p>
          <w:p w14:paraId="6B9DF9F2" w14:textId="77777777" w:rsidR="00226970" w:rsidRDefault="00226970">
            <w:pPr>
              <w:jc w:val="center"/>
              <w:rPr>
                <w:rStyle w:val="FontStyle31"/>
                <w:b w:val="0"/>
              </w:rPr>
            </w:pPr>
          </w:p>
        </w:tc>
        <w:tc>
          <w:tcPr>
            <w:tcW w:w="2762" w:type="dxa"/>
            <w:tcBorders>
              <w:top w:val="nil"/>
              <w:left w:val="single" w:sz="6" w:space="0" w:color="auto"/>
              <w:bottom w:val="nil"/>
              <w:right w:val="single" w:sz="6" w:space="0" w:color="auto"/>
            </w:tcBorders>
          </w:tcPr>
          <w:p w14:paraId="268AB466" w14:textId="77777777" w:rsidR="00226970" w:rsidRDefault="00226970">
            <w:pPr>
              <w:rPr>
                <w:rStyle w:val="FontStyle31"/>
                <w:b w:val="0"/>
              </w:rPr>
            </w:pPr>
          </w:p>
          <w:p w14:paraId="323784CC" w14:textId="77777777" w:rsidR="00226970" w:rsidRDefault="00226970">
            <w:pPr>
              <w:rPr>
                <w:rStyle w:val="FontStyle31"/>
                <w:b w:val="0"/>
              </w:rPr>
            </w:pPr>
          </w:p>
        </w:tc>
        <w:tc>
          <w:tcPr>
            <w:tcW w:w="1134" w:type="dxa"/>
            <w:tcBorders>
              <w:top w:val="single" w:sz="6" w:space="0" w:color="auto"/>
              <w:left w:val="single" w:sz="6" w:space="0" w:color="auto"/>
              <w:bottom w:val="single" w:sz="6" w:space="0" w:color="auto"/>
              <w:right w:val="single" w:sz="6" w:space="0" w:color="auto"/>
            </w:tcBorders>
            <w:hideMark/>
          </w:tcPr>
          <w:p w14:paraId="16EE547D" w14:textId="77777777" w:rsidR="00226970" w:rsidRDefault="00226970">
            <w:pPr>
              <w:pStyle w:val="Style17"/>
              <w:widowControl/>
              <w:spacing w:line="240" w:lineRule="auto"/>
              <w:ind w:right="48"/>
              <w:jc w:val="right"/>
              <w:rPr>
                <w:rStyle w:val="FontStyle26"/>
              </w:rPr>
            </w:pPr>
            <w:r>
              <w:rPr>
                <w:rStyle w:val="FontStyle26"/>
              </w:rPr>
              <w:t>s 3 člana</w:t>
            </w:r>
          </w:p>
        </w:tc>
        <w:tc>
          <w:tcPr>
            <w:tcW w:w="993" w:type="dxa"/>
            <w:tcBorders>
              <w:top w:val="single" w:sz="6" w:space="0" w:color="auto"/>
              <w:left w:val="single" w:sz="6" w:space="0" w:color="auto"/>
              <w:bottom w:val="single" w:sz="6" w:space="0" w:color="auto"/>
              <w:right w:val="single" w:sz="6" w:space="0" w:color="auto"/>
            </w:tcBorders>
            <w:hideMark/>
          </w:tcPr>
          <w:p w14:paraId="502BF2BC" w14:textId="77777777" w:rsidR="00226970" w:rsidRDefault="00226970">
            <w:pPr>
              <w:pStyle w:val="Style17"/>
              <w:widowControl/>
              <w:spacing w:line="240" w:lineRule="auto"/>
              <w:ind w:left="230"/>
              <w:rPr>
                <w:rStyle w:val="FontStyle26"/>
              </w:rPr>
            </w:pPr>
            <w:r>
              <w:rPr>
                <w:rStyle w:val="FontStyle26"/>
              </w:rPr>
              <w:t>0,00</w:t>
            </w:r>
          </w:p>
        </w:tc>
        <w:tc>
          <w:tcPr>
            <w:tcW w:w="992" w:type="dxa"/>
            <w:tcBorders>
              <w:top w:val="single" w:sz="6" w:space="0" w:color="auto"/>
              <w:left w:val="single" w:sz="6" w:space="0" w:color="auto"/>
              <w:bottom w:val="single" w:sz="6" w:space="0" w:color="auto"/>
              <w:right w:val="single" w:sz="6" w:space="0" w:color="auto"/>
            </w:tcBorders>
            <w:hideMark/>
          </w:tcPr>
          <w:p w14:paraId="410C0065" w14:textId="77777777" w:rsidR="00226970" w:rsidRDefault="00226970">
            <w:pPr>
              <w:pStyle w:val="Style17"/>
              <w:widowControl/>
              <w:spacing w:line="240" w:lineRule="auto"/>
              <w:rPr>
                <w:rStyle w:val="FontStyle26"/>
              </w:rPr>
            </w:pPr>
            <w:r>
              <w:rPr>
                <w:rStyle w:val="FontStyle26"/>
              </w:rPr>
              <w:t>5.283,00</w:t>
            </w:r>
          </w:p>
        </w:tc>
        <w:tc>
          <w:tcPr>
            <w:tcW w:w="1134" w:type="dxa"/>
            <w:tcBorders>
              <w:top w:val="nil"/>
              <w:left w:val="single" w:sz="6" w:space="0" w:color="auto"/>
              <w:bottom w:val="nil"/>
              <w:right w:val="single" w:sz="4" w:space="0" w:color="auto"/>
            </w:tcBorders>
            <w:vAlign w:val="center"/>
          </w:tcPr>
          <w:p w14:paraId="04780454" w14:textId="77777777" w:rsidR="00226970" w:rsidRDefault="00226970">
            <w:pPr>
              <w:pStyle w:val="Style17"/>
              <w:widowControl/>
              <w:spacing w:line="240" w:lineRule="auto"/>
              <w:jc w:val="center"/>
              <w:rPr>
                <w:rStyle w:val="FontStyle26"/>
                <w:sz w:val="19"/>
                <w:szCs w:val="19"/>
              </w:rPr>
            </w:pPr>
          </w:p>
          <w:p w14:paraId="0B4AB1A2" w14:textId="77777777" w:rsidR="00226970" w:rsidRDefault="00226970">
            <w:pPr>
              <w:pStyle w:val="Style17"/>
              <w:widowControl/>
              <w:spacing w:line="240" w:lineRule="auto"/>
              <w:jc w:val="center"/>
              <w:rPr>
                <w:rStyle w:val="FontStyle26"/>
                <w:sz w:val="19"/>
                <w:szCs w:val="19"/>
              </w:rPr>
            </w:pPr>
          </w:p>
        </w:tc>
        <w:tc>
          <w:tcPr>
            <w:tcW w:w="144" w:type="dxa"/>
            <w:vMerge/>
            <w:tcBorders>
              <w:top w:val="nil"/>
              <w:left w:val="single" w:sz="6" w:space="0" w:color="auto"/>
              <w:bottom w:val="nil"/>
              <w:right w:val="nil"/>
            </w:tcBorders>
            <w:vAlign w:val="center"/>
            <w:hideMark/>
          </w:tcPr>
          <w:p w14:paraId="4B8D4049" w14:textId="77777777" w:rsidR="00226970" w:rsidRDefault="00226970">
            <w:pPr>
              <w:rPr>
                <w:rStyle w:val="FontStyle31"/>
                <w:b w:val="0"/>
              </w:rPr>
            </w:pPr>
          </w:p>
        </w:tc>
      </w:tr>
      <w:tr w:rsidR="00226970" w14:paraId="2E81556D" w14:textId="77777777" w:rsidTr="00226970">
        <w:trPr>
          <w:trHeight w:val="180"/>
        </w:trPr>
        <w:tc>
          <w:tcPr>
            <w:tcW w:w="852" w:type="dxa"/>
            <w:tcBorders>
              <w:top w:val="nil"/>
              <w:left w:val="single" w:sz="6" w:space="0" w:color="auto"/>
              <w:bottom w:val="nil"/>
              <w:right w:val="single" w:sz="6" w:space="0" w:color="auto"/>
            </w:tcBorders>
            <w:vAlign w:val="center"/>
          </w:tcPr>
          <w:p w14:paraId="533BB01B" w14:textId="77777777" w:rsidR="00226970" w:rsidRDefault="00226970">
            <w:pPr>
              <w:jc w:val="center"/>
              <w:rPr>
                <w:rStyle w:val="FontStyle26"/>
              </w:rPr>
            </w:pPr>
          </w:p>
          <w:p w14:paraId="33DFCD2F" w14:textId="77777777" w:rsidR="00226970" w:rsidRDefault="00226970">
            <w:pPr>
              <w:jc w:val="center"/>
              <w:rPr>
                <w:rStyle w:val="FontStyle26"/>
              </w:rPr>
            </w:pPr>
          </w:p>
        </w:tc>
        <w:tc>
          <w:tcPr>
            <w:tcW w:w="922" w:type="dxa"/>
            <w:tcBorders>
              <w:top w:val="nil"/>
              <w:left w:val="single" w:sz="6" w:space="0" w:color="auto"/>
              <w:bottom w:val="nil"/>
              <w:right w:val="single" w:sz="6" w:space="0" w:color="auto"/>
            </w:tcBorders>
            <w:vAlign w:val="center"/>
          </w:tcPr>
          <w:p w14:paraId="2BCF4198" w14:textId="77777777" w:rsidR="00226970" w:rsidRDefault="00226970">
            <w:pPr>
              <w:jc w:val="center"/>
              <w:rPr>
                <w:rStyle w:val="FontStyle26"/>
              </w:rPr>
            </w:pPr>
          </w:p>
          <w:p w14:paraId="49141C91" w14:textId="77777777" w:rsidR="00226970" w:rsidRDefault="00226970">
            <w:pPr>
              <w:jc w:val="center"/>
              <w:rPr>
                <w:rStyle w:val="FontStyle26"/>
              </w:rPr>
            </w:pPr>
          </w:p>
        </w:tc>
        <w:tc>
          <w:tcPr>
            <w:tcW w:w="2762" w:type="dxa"/>
            <w:tcBorders>
              <w:top w:val="nil"/>
              <w:left w:val="single" w:sz="6" w:space="0" w:color="auto"/>
              <w:bottom w:val="nil"/>
              <w:right w:val="single" w:sz="6" w:space="0" w:color="auto"/>
            </w:tcBorders>
          </w:tcPr>
          <w:p w14:paraId="2398B0EF" w14:textId="77777777" w:rsidR="00226970" w:rsidRDefault="00226970">
            <w:pPr>
              <w:rPr>
                <w:rStyle w:val="FontStyle26"/>
              </w:rPr>
            </w:pPr>
          </w:p>
          <w:p w14:paraId="33C87487"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2C2B1F42" w14:textId="77777777" w:rsidR="00226970" w:rsidRDefault="00226970">
            <w:pPr>
              <w:pStyle w:val="Style17"/>
              <w:widowControl/>
              <w:spacing w:line="240" w:lineRule="auto"/>
              <w:ind w:right="48"/>
              <w:jc w:val="right"/>
              <w:rPr>
                <w:rStyle w:val="FontStyle26"/>
              </w:rPr>
            </w:pPr>
            <w:r>
              <w:rPr>
                <w:rStyle w:val="FontStyle26"/>
              </w:rPr>
              <w:t>sa 4 člana</w:t>
            </w:r>
          </w:p>
        </w:tc>
        <w:tc>
          <w:tcPr>
            <w:tcW w:w="993" w:type="dxa"/>
            <w:tcBorders>
              <w:top w:val="single" w:sz="6" w:space="0" w:color="auto"/>
              <w:left w:val="single" w:sz="6" w:space="0" w:color="auto"/>
              <w:bottom w:val="single" w:sz="6" w:space="0" w:color="auto"/>
              <w:right w:val="single" w:sz="6" w:space="0" w:color="auto"/>
            </w:tcBorders>
            <w:hideMark/>
          </w:tcPr>
          <w:p w14:paraId="0D5AF402" w14:textId="77777777" w:rsidR="00226970" w:rsidRDefault="00226970">
            <w:pPr>
              <w:pStyle w:val="Style17"/>
              <w:widowControl/>
              <w:spacing w:line="240" w:lineRule="auto"/>
              <w:ind w:left="230"/>
              <w:rPr>
                <w:rStyle w:val="FontStyle26"/>
              </w:rPr>
            </w:pPr>
            <w:r>
              <w:rPr>
                <w:rStyle w:val="FontStyle26"/>
              </w:rPr>
              <w:t>0,00</w:t>
            </w:r>
          </w:p>
        </w:tc>
        <w:tc>
          <w:tcPr>
            <w:tcW w:w="992" w:type="dxa"/>
            <w:tcBorders>
              <w:top w:val="single" w:sz="6" w:space="0" w:color="auto"/>
              <w:left w:val="single" w:sz="6" w:space="0" w:color="auto"/>
              <w:bottom w:val="single" w:sz="6" w:space="0" w:color="auto"/>
              <w:right w:val="single" w:sz="6" w:space="0" w:color="auto"/>
            </w:tcBorders>
            <w:hideMark/>
          </w:tcPr>
          <w:p w14:paraId="754F99B6" w14:textId="77777777" w:rsidR="00226970" w:rsidRDefault="00226970">
            <w:pPr>
              <w:pStyle w:val="Style17"/>
              <w:widowControl/>
              <w:spacing w:line="240" w:lineRule="auto"/>
              <w:rPr>
                <w:rStyle w:val="FontStyle26"/>
              </w:rPr>
            </w:pPr>
            <w:r>
              <w:rPr>
                <w:rStyle w:val="FontStyle26"/>
              </w:rPr>
              <w:t>7.044,00</w:t>
            </w:r>
          </w:p>
        </w:tc>
        <w:tc>
          <w:tcPr>
            <w:tcW w:w="1134" w:type="dxa"/>
            <w:tcBorders>
              <w:top w:val="nil"/>
              <w:left w:val="single" w:sz="6" w:space="0" w:color="auto"/>
              <w:bottom w:val="nil"/>
              <w:right w:val="single" w:sz="4" w:space="0" w:color="auto"/>
            </w:tcBorders>
            <w:vAlign w:val="center"/>
          </w:tcPr>
          <w:p w14:paraId="09C8C2AC" w14:textId="77777777" w:rsidR="00226970" w:rsidRDefault="00226970">
            <w:pPr>
              <w:pStyle w:val="Style17"/>
              <w:widowControl/>
              <w:spacing w:line="240" w:lineRule="auto"/>
              <w:jc w:val="center"/>
              <w:rPr>
                <w:rStyle w:val="FontStyle26"/>
                <w:sz w:val="19"/>
                <w:szCs w:val="19"/>
              </w:rPr>
            </w:pPr>
          </w:p>
          <w:p w14:paraId="75E0F528" w14:textId="77777777" w:rsidR="00226970" w:rsidRDefault="00226970">
            <w:pPr>
              <w:pStyle w:val="Style17"/>
              <w:widowControl/>
              <w:spacing w:line="240" w:lineRule="auto"/>
              <w:jc w:val="center"/>
              <w:rPr>
                <w:rStyle w:val="FontStyle26"/>
                <w:sz w:val="19"/>
                <w:szCs w:val="19"/>
              </w:rPr>
            </w:pPr>
          </w:p>
        </w:tc>
        <w:tc>
          <w:tcPr>
            <w:tcW w:w="144" w:type="dxa"/>
            <w:vMerge/>
            <w:tcBorders>
              <w:top w:val="nil"/>
              <w:left w:val="single" w:sz="6" w:space="0" w:color="auto"/>
              <w:bottom w:val="nil"/>
              <w:right w:val="nil"/>
            </w:tcBorders>
            <w:vAlign w:val="center"/>
            <w:hideMark/>
          </w:tcPr>
          <w:p w14:paraId="5229F3F8" w14:textId="77777777" w:rsidR="00226970" w:rsidRDefault="00226970">
            <w:pPr>
              <w:rPr>
                <w:rStyle w:val="FontStyle31"/>
                <w:b w:val="0"/>
              </w:rPr>
            </w:pPr>
          </w:p>
        </w:tc>
      </w:tr>
      <w:tr w:rsidR="00226970" w14:paraId="4318426C" w14:textId="77777777" w:rsidTr="00226970">
        <w:trPr>
          <w:trHeight w:val="180"/>
        </w:trPr>
        <w:tc>
          <w:tcPr>
            <w:tcW w:w="852" w:type="dxa"/>
            <w:tcBorders>
              <w:top w:val="nil"/>
              <w:left w:val="single" w:sz="6" w:space="0" w:color="auto"/>
              <w:bottom w:val="single" w:sz="6" w:space="0" w:color="auto"/>
              <w:right w:val="single" w:sz="6" w:space="0" w:color="auto"/>
            </w:tcBorders>
            <w:vAlign w:val="center"/>
          </w:tcPr>
          <w:p w14:paraId="32B6F264" w14:textId="77777777" w:rsidR="00226970" w:rsidRDefault="00226970">
            <w:pPr>
              <w:jc w:val="center"/>
              <w:rPr>
                <w:rStyle w:val="FontStyle26"/>
              </w:rPr>
            </w:pPr>
          </w:p>
          <w:p w14:paraId="2F7DBE38" w14:textId="77777777" w:rsidR="00226970" w:rsidRDefault="00226970">
            <w:pPr>
              <w:jc w:val="center"/>
              <w:rPr>
                <w:rStyle w:val="FontStyle26"/>
              </w:rPr>
            </w:pPr>
          </w:p>
        </w:tc>
        <w:tc>
          <w:tcPr>
            <w:tcW w:w="922" w:type="dxa"/>
            <w:tcBorders>
              <w:top w:val="nil"/>
              <w:left w:val="single" w:sz="6" w:space="0" w:color="auto"/>
              <w:bottom w:val="single" w:sz="6" w:space="0" w:color="auto"/>
              <w:right w:val="single" w:sz="6" w:space="0" w:color="auto"/>
            </w:tcBorders>
            <w:vAlign w:val="center"/>
          </w:tcPr>
          <w:p w14:paraId="05F746A9" w14:textId="77777777" w:rsidR="00226970" w:rsidRDefault="00226970">
            <w:pPr>
              <w:jc w:val="center"/>
              <w:rPr>
                <w:rStyle w:val="FontStyle26"/>
              </w:rPr>
            </w:pPr>
          </w:p>
          <w:p w14:paraId="7A5E6C7A" w14:textId="77777777" w:rsidR="00226970" w:rsidRDefault="00226970">
            <w:pPr>
              <w:jc w:val="center"/>
              <w:rPr>
                <w:rStyle w:val="FontStyle26"/>
              </w:rPr>
            </w:pPr>
          </w:p>
        </w:tc>
        <w:tc>
          <w:tcPr>
            <w:tcW w:w="2762" w:type="dxa"/>
            <w:tcBorders>
              <w:top w:val="nil"/>
              <w:left w:val="single" w:sz="6" w:space="0" w:color="auto"/>
              <w:bottom w:val="single" w:sz="6" w:space="0" w:color="auto"/>
              <w:right w:val="single" w:sz="6" w:space="0" w:color="auto"/>
            </w:tcBorders>
          </w:tcPr>
          <w:p w14:paraId="13746F2C" w14:textId="77777777" w:rsidR="00226970" w:rsidRDefault="00226970">
            <w:pPr>
              <w:rPr>
                <w:rStyle w:val="FontStyle26"/>
              </w:rPr>
            </w:pPr>
          </w:p>
          <w:p w14:paraId="74D99F5B"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5BC364FC" w14:textId="77777777" w:rsidR="00226970" w:rsidRDefault="00226970">
            <w:pPr>
              <w:pStyle w:val="Style17"/>
              <w:widowControl/>
              <w:spacing w:line="240" w:lineRule="auto"/>
              <w:ind w:right="96"/>
              <w:jc w:val="right"/>
              <w:rPr>
                <w:rStyle w:val="FontStyle26"/>
              </w:rPr>
            </w:pPr>
            <w:r>
              <w:rPr>
                <w:rStyle w:val="FontStyle26"/>
              </w:rPr>
              <w:t>s 5 članova</w:t>
            </w:r>
          </w:p>
        </w:tc>
        <w:tc>
          <w:tcPr>
            <w:tcW w:w="993" w:type="dxa"/>
            <w:tcBorders>
              <w:top w:val="single" w:sz="6" w:space="0" w:color="auto"/>
              <w:left w:val="single" w:sz="6" w:space="0" w:color="auto"/>
              <w:bottom w:val="single" w:sz="6" w:space="0" w:color="auto"/>
              <w:right w:val="single" w:sz="6" w:space="0" w:color="auto"/>
            </w:tcBorders>
            <w:hideMark/>
          </w:tcPr>
          <w:p w14:paraId="72060C5B" w14:textId="77777777" w:rsidR="00226970" w:rsidRDefault="00226970">
            <w:pPr>
              <w:pStyle w:val="Style17"/>
              <w:widowControl/>
              <w:spacing w:line="240" w:lineRule="auto"/>
              <w:ind w:left="230"/>
              <w:rPr>
                <w:rStyle w:val="FontStyle26"/>
              </w:rPr>
            </w:pPr>
            <w:r>
              <w:rPr>
                <w:rStyle w:val="FontStyle26"/>
              </w:rPr>
              <w:t>0,00</w:t>
            </w:r>
          </w:p>
        </w:tc>
        <w:tc>
          <w:tcPr>
            <w:tcW w:w="992" w:type="dxa"/>
            <w:tcBorders>
              <w:top w:val="single" w:sz="6" w:space="0" w:color="auto"/>
              <w:left w:val="single" w:sz="6" w:space="0" w:color="auto"/>
              <w:bottom w:val="single" w:sz="6" w:space="0" w:color="auto"/>
              <w:right w:val="single" w:sz="6" w:space="0" w:color="auto"/>
            </w:tcBorders>
            <w:hideMark/>
          </w:tcPr>
          <w:p w14:paraId="6D150614" w14:textId="77777777" w:rsidR="00226970" w:rsidRDefault="00226970">
            <w:pPr>
              <w:pStyle w:val="Style17"/>
              <w:widowControl/>
              <w:spacing w:line="240" w:lineRule="auto"/>
              <w:rPr>
                <w:rStyle w:val="FontStyle26"/>
              </w:rPr>
            </w:pPr>
            <w:r>
              <w:rPr>
                <w:rStyle w:val="FontStyle26"/>
              </w:rPr>
              <w:t>8.805,00</w:t>
            </w:r>
          </w:p>
        </w:tc>
        <w:tc>
          <w:tcPr>
            <w:tcW w:w="1134" w:type="dxa"/>
            <w:tcBorders>
              <w:top w:val="nil"/>
              <w:left w:val="single" w:sz="6" w:space="0" w:color="auto"/>
              <w:bottom w:val="single" w:sz="6" w:space="0" w:color="auto"/>
              <w:right w:val="single" w:sz="4" w:space="0" w:color="auto"/>
            </w:tcBorders>
            <w:vAlign w:val="center"/>
          </w:tcPr>
          <w:p w14:paraId="5A971364" w14:textId="77777777" w:rsidR="00226970" w:rsidRDefault="00226970">
            <w:pPr>
              <w:pStyle w:val="Style17"/>
              <w:widowControl/>
              <w:spacing w:line="240" w:lineRule="auto"/>
              <w:jc w:val="center"/>
              <w:rPr>
                <w:rStyle w:val="FontStyle26"/>
                <w:sz w:val="19"/>
                <w:szCs w:val="19"/>
              </w:rPr>
            </w:pPr>
          </w:p>
          <w:p w14:paraId="70CFD358" w14:textId="77777777" w:rsidR="00226970" w:rsidRDefault="00226970">
            <w:pPr>
              <w:pStyle w:val="Style17"/>
              <w:widowControl/>
              <w:spacing w:line="240" w:lineRule="auto"/>
              <w:jc w:val="center"/>
              <w:rPr>
                <w:rStyle w:val="FontStyle26"/>
                <w:sz w:val="19"/>
                <w:szCs w:val="19"/>
              </w:rPr>
            </w:pPr>
          </w:p>
        </w:tc>
        <w:tc>
          <w:tcPr>
            <w:tcW w:w="144" w:type="dxa"/>
            <w:vMerge/>
            <w:tcBorders>
              <w:top w:val="nil"/>
              <w:left w:val="single" w:sz="6" w:space="0" w:color="auto"/>
              <w:bottom w:val="nil"/>
              <w:right w:val="nil"/>
            </w:tcBorders>
            <w:vAlign w:val="center"/>
            <w:hideMark/>
          </w:tcPr>
          <w:p w14:paraId="6FEBC603" w14:textId="77777777" w:rsidR="00226970" w:rsidRDefault="00226970">
            <w:pPr>
              <w:rPr>
                <w:rStyle w:val="FontStyle31"/>
                <w:b w:val="0"/>
              </w:rPr>
            </w:pPr>
          </w:p>
        </w:tc>
      </w:tr>
      <w:tr w:rsidR="00226970" w14:paraId="74BDF18A" w14:textId="77777777" w:rsidTr="00226970">
        <w:trPr>
          <w:trHeight w:val="230"/>
        </w:trPr>
        <w:tc>
          <w:tcPr>
            <w:tcW w:w="852" w:type="dxa"/>
            <w:tcBorders>
              <w:top w:val="single" w:sz="6" w:space="0" w:color="auto"/>
              <w:left w:val="single" w:sz="6" w:space="0" w:color="auto"/>
              <w:bottom w:val="nil"/>
              <w:right w:val="single" w:sz="6" w:space="0" w:color="auto"/>
            </w:tcBorders>
            <w:vAlign w:val="center"/>
            <w:hideMark/>
          </w:tcPr>
          <w:p w14:paraId="14B90147" w14:textId="77777777" w:rsidR="00226970" w:rsidRDefault="00226970">
            <w:pPr>
              <w:pStyle w:val="Style17"/>
              <w:widowControl/>
              <w:spacing w:line="240" w:lineRule="auto"/>
              <w:jc w:val="center"/>
              <w:rPr>
                <w:rStyle w:val="FontStyle26"/>
              </w:rPr>
            </w:pPr>
            <w:r>
              <w:rPr>
                <w:rStyle w:val="FontStyle26"/>
              </w:rPr>
              <w:t>2.</w:t>
            </w:r>
          </w:p>
        </w:tc>
        <w:tc>
          <w:tcPr>
            <w:tcW w:w="922" w:type="dxa"/>
            <w:tcBorders>
              <w:top w:val="single" w:sz="6" w:space="0" w:color="auto"/>
              <w:left w:val="single" w:sz="6" w:space="0" w:color="auto"/>
              <w:bottom w:val="nil"/>
              <w:right w:val="single" w:sz="6" w:space="0" w:color="auto"/>
            </w:tcBorders>
            <w:vAlign w:val="center"/>
            <w:hideMark/>
          </w:tcPr>
          <w:p w14:paraId="1872C4AE" w14:textId="77777777" w:rsidR="00226970" w:rsidRDefault="00226970">
            <w:pPr>
              <w:pStyle w:val="Style17"/>
              <w:widowControl/>
              <w:spacing w:line="240" w:lineRule="auto"/>
              <w:jc w:val="center"/>
              <w:rPr>
                <w:rStyle w:val="FontStyle26"/>
              </w:rPr>
            </w:pPr>
            <w:r>
              <w:rPr>
                <w:rStyle w:val="FontStyle26"/>
              </w:rPr>
              <w:t>DRUGA</w:t>
            </w:r>
          </w:p>
          <w:p w14:paraId="05F0106B" w14:textId="77777777" w:rsidR="00226970" w:rsidRDefault="00226970">
            <w:pPr>
              <w:pStyle w:val="Style17"/>
              <w:widowControl/>
              <w:spacing w:line="240" w:lineRule="auto"/>
              <w:jc w:val="center"/>
              <w:rPr>
                <w:rStyle w:val="FontStyle26"/>
              </w:rPr>
            </w:pPr>
            <w:r>
              <w:rPr>
                <w:rStyle w:val="FontStyle26"/>
              </w:rPr>
              <w:t>SKUPINA</w:t>
            </w:r>
          </w:p>
        </w:tc>
        <w:tc>
          <w:tcPr>
            <w:tcW w:w="2762" w:type="dxa"/>
            <w:tcBorders>
              <w:top w:val="single" w:sz="6" w:space="0" w:color="auto"/>
              <w:left w:val="single" w:sz="6" w:space="0" w:color="auto"/>
              <w:bottom w:val="nil"/>
              <w:right w:val="single" w:sz="6" w:space="0" w:color="auto"/>
            </w:tcBorders>
            <w:hideMark/>
          </w:tcPr>
          <w:p w14:paraId="65B29E1A" w14:textId="77777777" w:rsidR="00226970" w:rsidRDefault="00226970">
            <w:pPr>
              <w:pStyle w:val="Style17"/>
              <w:widowControl/>
              <w:spacing w:line="182" w:lineRule="exact"/>
              <w:ind w:right="24"/>
              <w:rPr>
                <w:rStyle w:val="FontStyle26"/>
                <w:vertAlign w:val="superscript"/>
              </w:rPr>
            </w:pPr>
            <w:r>
              <w:rPr>
                <w:rStyle w:val="FontStyle31"/>
                <w:b w:val="0"/>
              </w:rPr>
              <w:t xml:space="preserve">Dohodak po članu  od 1.761,00 kn do 2.641,50 kn * </w:t>
            </w:r>
            <w:r>
              <w:rPr>
                <w:rStyle w:val="FontStyle26"/>
                <w:sz w:val="18"/>
                <w:szCs w:val="18"/>
                <w:vertAlign w:val="superscript"/>
              </w:rPr>
              <w:t>1</w:t>
            </w:r>
            <w:r>
              <w:rPr>
                <w:rStyle w:val="FontStyle31"/>
                <w:b w:val="0"/>
              </w:rPr>
              <w:t xml:space="preserve"> od 1/3  do 1/2  prosječne mjesečne neto plaće</w:t>
            </w:r>
          </w:p>
        </w:tc>
        <w:tc>
          <w:tcPr>
            <w:tcW w:w="1134" w:type="dxa"/>
            <w:tcBorders>
              <w:top w:val="single" w:sz="6" w:space="0" w:color="auto"/>
              <w:left w:val="single" w:sz="6" w:space="0" w:color="auto"/>
              <w:bottom w:val="single" w:sz="6" w:space="0" w:color="auto"/>
              <w:right w:val="single" w:sz="6" w:space="0" w:color="auto"/>
            </w:tcBorders>
            <w:vAlign w:val="bottom"/>
            <w:hideMark/>
          </w:tcPr>
          <w:p w14:paraId="1068455B" w14:textId="77777777" w:rsidR="00226970" w:rsidRDefault="00226970">
            <w:pPr>
              <w:pStyle w:val="Style17"/>
              <w:widowControl/>
              <w:spacing w:line="240" w:lineRule="auto"/>
              <w:ind w:right="48"/>
              <w:jc w:val="right"/>
              <w:rPr>
                <w:rStyle w:val="FontStyle26"/>
              </w:rPr>
            </w:pPr>
            <w:r>
              <w:rPr>
                <w:rStyle w:val="FontStyle26"/>
              </w:rPr>
              <w:t>s 2 člana</w:t>
            </w:r>
          </w:p>
        </w:tc>
        <w:tc>
          <w:tcPr>
            <w:tcW w:w="993" w:type="dxa"/>
            <w:tcBorders>
              <w:top w:val="single" w:sz="6" w:space="0" w:color="auto"/>
              <w:left w:val="single" w:sz="6" w:space="0" w:color="auto"/>
              <w:bottom w:val="single" w:sz="6" w:space="0" w:color="auto"/>
              <w:right w:val="single" w:sz="6" w:space="0" w:color="auto"/>
            </w:tcBorders>
            <w:vAlign w:val="bottom"/>
            <w:hideMark/>
          </w:tcPr>
          <w:p w14:paraId="0B397BD8" w14:textId="77777777" w:rsidR="00226970" w:rsidRDefault="00226970">
            <w:pPr>
              <w:pStyle w:val="Style17"/>
              <w:widowControl/>
              <w:spacing w:line="240" w:lineRule="auto"/>
              <w:rPr>
                <w:rStyle w:val="FontStyle26"/>
              </w:rPr>
            </w:pPr>
            <w:r>
              <w:rPr>
                <w:rStyle w:val="FontStyle26"/>
              </w:rPr>
              <w:t>3.522,00</w:t>
            </w:r>
          </w:p>
        </w:tc>
        <w:tc>
          <w:tcPr>
            <w:tcW w:w="992" w:type="dxa"/>
            <w:tcBorders>
              <w:top w:val="single" w:sz="6" w:space="0" w:color="auto"/>
              <w:left w:val="single" w:sz="6" w:space="0" w:color="auto"/>
              <w:bottom w:val="single" w:sz="6" w:space="0" w:color="auto"/>
              <w:right w:val="single" w:sz="6" w:space="0" w:color="auto"/>
            </w:tcBorders>
            <w:vAlign w:val="bottom"/>
            <w:hideMark/>
          </w:tcPr>
          <w:p w14:paraId="3750C165" w14:textId="77777777" w:rsidR="00226970" w:rsidRDefault="00226970">
            <w:pPr>
              <w:pStyle w:val="Style17"/>
              <w:widowControl/>
              <w:spacing w:line="240" w:lineRule="auto"/>
              <w:rPr>
                <w:rStyle w:val="FontStyle26"/>
              </w:rPr>
            </w:pPr>
            <w:r>
              <w:rPr>
                <w:rStyle w:val="FontStyle26"/>
              </w:rPr>
              <w:t>5.283,00</w:t>
            </w:r>
          </w:p>
        </w:tc>
        <w:tc>
          <w:tcPr>
            <w:tcW w:w="1134" w:type="dxa"/>
            <w:tcBorders>
              <w:top w:val="single" w:sz="6" w:space="0" w:color="auto"/>
              <w:left w:val="single" w:sz="6" w:space="0" w:color="auto"/>
              <w:bottom w:val="nil"/>
              <w:right w:val="single" w:sz="4" w:space="0" w:color="auto"/>
            </w:tcBorders>
            <w:vAlign w:val="center"/>
            <w:hideMark/>
          </w:tcPr>
          <w:p w14:paraId="301814D0" w14:textId="77777777" w:rsidR="00226970" w:rsidRDefault="00226970">
            <w:pPr>
              <w:pStyle w:val="Style20"/>
              <w:widowControl/>
              <w:spacing w:line="240" w:lineRule="auto"/>
              <w:rPr>
                <w:rStyle w:val="FontStyle31"/>
                <w:b w:val="0"/>
              </w:rPr>
            </w:pPr>
            <w:r>
              <w:rPr>
                <w:rStyle w:val="FontStyle31"/>
                <w:b w:val="0"/>
              </w:rPr>
              <w:t>1,5 bod**</w:t>
            </w:r>
          </w:p>
        </w:tc>
        <w:tc>
          <w:tcPr>
            <w:tcW w:w="144" w:type="dxa"/>
            <w:vMerge/>
            <w:tcBorders>
              <w:top w:val="nil"/>
              <w:left w:val="single" w:sz="6" w:space="0" w:color="auto"/>
              <w:bottom w:val="nil"/>
              <w:right w:val="nil"/>
            </w:tcBorders>
            <w:vAlign w:val="center"/>
            <w:hideMark/>
          </w:tcPr>
          <w:p w14:paraId="26E3303A" w14:textId="77777777" w:rsidR="00226970" w:rsidRDefault="00226970">
            <w:pPr>
              <w:rPr>
                <w:rStyle w:val="FontStyle31"/>
                <w:b w:val="0"/>
              </w:rPr>
            </w:pPr>
          </w:p>
        </w:tc>
      </w:tr>
      <w:tr w:rsidR="00226970" w14:paraId="409D8FFC" w14:textId="77777777" w:rsidTr="00226970">
        <w:trPr>
          <w:trHeight w:val="180"/>
        </w:trPr>
        <w:tc>
          <w:tcPr>
            <w:tcW w:w="852" w:type="dxa"/>
            <w:tcBorders>
              <w:top w:val="nil"/>
              <w:left w:val="single" w:sz="6" w:space="0" w:color="auto"/>
              <w:bottom w:val="nil"/>
              <w:right w:val="single" w:sz="6" w:space="0" w:color="auto"/>
            </w:tcBorders>
            <w:vAlign w:val="center"/>
          </w:tcPr>
          <w:p w14:paraId="35E83E7C" w14:textId="77777777" w:rsidR="00226970" w:rsidRDefault="00226970">
            <w:pPr>
              <w:jc w:val="center"/>
              <w:rPr>
                <w:rStyle w:val="FontStyle31"/>
                <w:b w:val="0"/>
              </w:rPr>
            </w:pPr>
          </w:p>
          <w:p w14:paraId="29B1DE8F" w14:textId="77777777" w:rsidR="00226970" w:rsidRDefault="00226970">
            <w:pPr>
              <w:jc w:val="center"/>
              <w:rPr>
                <w:rStyle w:val="FontStyle31"/>
                <w:b w:val="0"/>
              </w:rPr>
            </w:pPr>
          </w:p>
        </w:tc>
        <w:tc>
          <w:tcPr>
            <w:tcW w:w="922" w:type="dxa"/>
            <w:tcBorders>
              <w:top w:val="nil"/>
              <w:left w:val="single" w:sz="6" w:space="0" w:color="auto"/>
              <w:bottom w:val="nil"/>
              <w:right w:val="single" w:sz="6" w:space="0" w:color="auto"/>
            </w:tcBorders>
            <w:vAlign w:val="center"/>
          </w:tcPr>
          <w:p w14:paraId="27B3E0AD" w14:textId="77777777" w:rsidR="00226970" w:rsidRDefault="00226970">
            <w:pPr>
              <w:jc w:val="center"/>
              <w:rPr>
                <w:rStyle w:val="FontStyle31"/>
                <w:b w:val="0"/>
              </w:rPr>
            </w:pPr>
          </w:p>
          <w:p w14:paraId="3ABF26B0" w14:textId="77777777" w:rsidR="00226970" w:rsidRDefault="00226970">
            <w:pPr>
              <w:jc w:val="center"/>
              <w:rPr>
                <w:rStyle w:val="FontStyle31"/>
                <w:b w:val="0"/>
              </w:rPr>
            </w:pPr>
          </w:p>
        </w:tc>
        <w:tc>
          <w:tcPr>
            <w:tcW w:w="2762" w:type="dxa"/>
            <w:tcBorders>
              <w:top w:val="nil"/>
              <w:left w:val="single" w:sz="6" w:space="0" w:color="auto"/>
              <w:bottom w:val="nil"/>
              <w:right w:val="single" w:sz="6" w:space="0" w:color="auto"/>
            </w:tcBorders>
          </w:tcPr>
          <w:p w14:paraId="523BFF9C" w14:textId="77777777" w:rsidR="00226970" w:rsidRDefault="00226970">
            <w:pPr>
              <w:rPr>
                <w:rStyle w:val="FontStyle31"/>
                <w:b w:val="0"/>
              </w:rPr>
            </w:pPr>
          </w:p>
          <w:p w14:paraId="62C9DD0F" w14:textId="77777777" w:rsidR="00226970" w:rsidRDefault="00226970">
            <w:pPr>
              <w:rPr>
                <w:rStyle w:val="FontStyle31"/>
                <w:b w:val="0"/>
              </w:rPr>
            </w:pPr>
          </w:p>
        </w:tc>
        <w:tc>
          <w:tcPr>
            <w:tcW w:w="1134" w:type="dxa"/>
            <w:tcBorders>
              <w:top w:val="single" w:sz="6" w:space="0" w:color="auto"/>
              <w:left w:val="single" w:sz="6" w:space="0" w:color="auto"/>
              <w:bottom w:val="single" w:sz="6" w:space="0" w:color="auto"/>
              <w:right w:val="single" w:sz="6" w:space="0" w:color="auto"/>
            </w:tcBorders>
            <w:hideMark/>
          </w:tcPr>
          <w:p w14:paraId="75327D09" w14:textId="77777777" w:rsidR="00226970" w:rsidRDefault="00226970">
            <w:pPr>
              <w:pStyle w:val="Style17"/>
              <w:widowControl/>
              <w:spacing w:line="240" w:lineRule="auto"/>
              <w:ind w:right="48"/>
              <w:jc w:val="right"/>
              <w:rPr>
                <w:rStyle w:val="FontStyle26"/>
              </w:rPr>
            </w:pPr>
            <w:r>
              <w:rPr>
                <w:rStyle w:val="FontStyle26"/>
              </w:rPr>
              <w:t>s 3 člana</w:t>
            </w:r>
          </w:p>
        </w:tc>
        <w:tc>
          <w:tcPr>
            <w:tcW w:w="993" w:type="dxa"/>
            <w:tcBorders>
              <w:top w:val="single" w:sz="6" w:space="0" w:color="auto"/>
              <w:left w:val="single" w:sz="6" w:space="0" w:color="auto"/>
              <w:bottom w:val="single" w:sz="6" w:space="0" w:color="auto"/>
              <w:right w:val="single" w:sz="6" w:space="0" w:color="auto"/>
            </w:tcBorders>
            <w:hideMark/>
          </w:tcPr>
          <w:p w14:paraId="2CF3B463" w14:textId="77777777" w:rsidR="00226970" w:rsidRDefault="00226970">
            <w:pPr>
              <w:pStyle w:val="Style17"/>
              <w:widowControl/>
              <w:spacing w:line="240" w:lineRule="auto"/>
              <w:rPr>
                <w:rStyle w:val="FontStyle26"/>
              </w:rPr>
            </w:pPr>
            <w:r>
              <w:rPr>
                <w:rStyle w:val="FontStyle26"/>
              </w:rPr>
              <w:t>5.283,00</w:t>
            </w:r>
          </w:p>
        </w:tc>
        <w:tc>
          <w:tcPr>
            <w:tcW w:w="992" w:type="dxa"/>
            <w:tcBorders>
              <w:top w:val="single" w:sz="6" w:space="0" w:color="auto"/>
              <w:left w:val="single" w:sz="6" w:space="0" w:color="auto"/>
              <w:bottom w:val="single" w:sz="6" w:space="0" w:color="auto"/>
              <w:right w:val="single" w:sz="6" w:space="0" w:color="auto"/>
            </w:tcBorders>
            <w:hideMark/>
          </w:tcPr>
          <w:p w14:paraId="1C5C0605" w14:textId="77777777" w:rsidR="00226970" w:rsidRDefault="00226970">
            <w:pPr>
              <w:pStyle w:val="Style17"/>
              <w:widowControl/>
              <w:spacing w:line="240" w:lineRule="auto"/>
              <w:rPr>
                <w:rStyle w:val="FontStyle26"/>
              </w:rPr>
            </w:pPr>
            <w:r>
              <w:rPr>
                <w:rStyle w:val="FontStyle26"/>
              </w:rPr>
              <w:t>7.924,50</w:t>
            </w:r>
          </w:p>
        </w:tc>
        <w:tc>
          <w:tcPr>
            <w:tcW w:w="1134" w:type="dxa"/>
            <w:tcBorders>
              <w:top w:val="nil"/>
              <w:left w:val="single" w:sz="6" w:space="0" w:color="auto"/>
              <w:bottom w:val="nil"/>
              <w:right w:val="single" w:sz="4" w:space="0" w:color="auto"/>
            </w:tcBorders>
            <w:vAlign w:val="center"/>
          </w:tcPr>
          <w:p w14:paraId="115FAF4F" w14:textId="77777777" w:rsidR="00226970" w:rsidRDefault="00226970">
            <w:pPr>
              <w:pStyle w:val="Style17"/>
              <w:widowControl/>
              <w:spacing w:line="240" w:lineRule="auto"/>
              <w:jc w:val="center"/>
              <w:rPr>
                <w:rStyle w:val="FontStyle26"/>
                <w:sz w:val="19"/>
                <w:szCs w:val="19"/>
                <w:highlight w:val="yellow"/>
              </w:rPr>
            </w:pPr>
          </w:p>
          <w:p w14:paraId="1ED513BD" w14:textId="77777777" w:rsidR="00226970" w:rsidRDefault="00226970">
            <w:pPr>
              <w:pStyle w:val="Style17"/>
              <w:widowControl/>
              <w:spacing w:line="240" w:lineRule="auto"/>
              <w:jc w:val="center"/>
              <w:rPr>
                <w:rStyle w:val="FontStyle26"/>
                <w:sz w:val="19"/>
                <w:szCs w:val="19"/>
                <w:highlight w:val="yellow"/>
              </w:rPr>
            </w:pPr>
          </w:p>
        </w:tc>
        <w:tc>
          <w:tcPr>
            <w:tcW w:w="144" w:type="dxa"/>
            <w:vMerge/>
            <w:tcBorders>
              <w:top w:val="nil"/>
              <w:left w:val="single" w:sz="6" w:space="0" w:color="auto"/>
              <w:bottom w:val="nil"/>
              <w:right w:val="nil"/>
            </w:tcBorders>
            <w:vAlign w:val="center"/>
            <w:hideMark/>
          </w:tcPr>
          <w:p w14:paraId="6F62E950" w14:textId="77777777" w:rsidR="00226970" w:rsidRDefault="00226970">
            <w:pPr>
              <w:rPr>
                <w:rStyle w:val="FontStyle31"/>
                <w:b w:val="0"/>
              </w:rPr>
            </w:pPr>
          </w:p>
        </w:tc>
      </w:tr>
      <w:tr w:rsidR="00226970" w14:paraId="31B26158" w14:textId="77777777" w:rsidTr="00226970">
        <w:trPr>
          <w:trHeight w:val="180"/>
        </w:trPr>
        <w:tc>
          <w:tcPr>
            <w:tcW w:w="852" w:type="dxa"/>
            <w:tcBorders>
              <w:top w:val="nil"/>
              <w:left w:val="single" w:sz="6" w:space="0" w:color="auto"/>
              <w:bottom w:val="nil"/>
              <w:right w:val="single" w:sz="6" w:space="0" w:color="auto"/>
            </w:tcBorders>
            <w:vAlign w:val="center"/>
          </w:tcPr>
          <w:p w14:paraId="77A97C01" w14:textId="77777777" w:rsidR="00226970" w:rsidRDefault="00226970">
            <w:pPr>
              <w:jc w:val="center"/>
              <w:rPr>
                <w:rStyle w:val="FontStyle26"/>
              </w:rPr>
            </w:pPr>
          </w:p>
          <w:p w14:paraId="3C071AD0" w14:textId="77777777" w:rsidR="00226970" w:rsidRDefault="00226970">
            <w:pPr>
              <w:jc w:val="center"/>
              <w:rPr>
                <w:rStyle w:val="FontStyle26"/>
              </w:rPr>
            </w:pPr>
          </w:p>
        </w:tc>
        <w:tc>
          <w:tcPr>
            <w:tcW w:w="922" w:type="dxa"/>
            <w:tcBorders>
              <w:top w:val="nil"/>
              <w:left w:val="single" w:sz="6" w:space="0" w:color="auto"/>
              <w:bottom w:val="nil"/>
              <w:right w:val="single" w:sz="6" w:space="0" w:color="auto"/>
            </w:tcBorders>
            <w:vAlign w:val="center"/>
          </w:tcPr>
          <w:p w14:paraId="779C7F7E" w14:textId="77777777" w:rsidR="00226970" w:rsidRDefault="00226970">
            <w:pPr>
              <w:jc w:val="center"/>
              <w:rPr>
                <w:rStyle w:val="FontStyle26"/>
              </w:rPr>
            </w:pPr>
          </w:p>
          <w:p w14:paraId="49D3EE1F" w14:textId="77777777" w:rsidR="00226970" w:rsidRDefault="00226970">
            <w:pPr>
              <w:jc w:val="center"/>
              <w:rPr>
                <w:rStyle w:val="FontStyle26"/>
              </w:rPr>
            </w:pPr>
          </w:p>
        </w:tc>
        <w:tc>
          <w:tcPr>
            <w:tcW w:w="2762" w:type="dxa"/>
            <w:tcBorders>
              <w:top w:val="nil"/>
              <w:left w:val="single" w:sz="6" w:space="0" w:color="auto"/>
              <w:bottom w:val="nil"/>
              <w:right w:val="single" w:sz="6" w:space="0" w:color="auto"/>
            </w:tcBorders>
          </w:tcPr>
          <w:p w14:paraId="62630416" w14:textId="77777777" w:rsidR="00226970" w:rsidRDefault="00226970">
            <w:pPr>
              <w:rPr>
                <w:rStyle w:val="FontStyle26"/>
              </w:rPr>
            </w:pPr>
          </w:p>
          <w:p w14:paraId="0BA09E41"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2BE3EA6C" w14:textId="77777777" w:rsidR="00226970" w:rsidRDefault="00226970">
            <w:pPr>
              <w:pStyle w:val="Style17"/>
              <w:widowControl/>
              <w:spacing w:line="240" w:lineRule="auto"/>
              <w:ind w:right="48"/>
              <w:jc w:val="right"/>
              <w:rPr>
                <w:rStyle w:val="FontStyle26"/>
              </w:rPr>
            </w:pPr>
            <w:r>
              <w:rPr>
                <w:rStyle w:val="FontStyle26"/>
              </w:rPr>
              <w:t>sa 4 člana</w:t>
            </w:r>
          </w:p>
        </w:tc>
        <w:tc>
          <w:tcPr>
            <w:tcW w:w="993" w:type="dxa"/>
            <w:tcBorders>
              <w:top w:val="single" w:sz="6" w:space="0" w:color="auto"/>
              <w:left w:val="single" w:sz="6" w:space="0" w:color="auto"/>
              <w:bottom w:val="single" w:sz="6" w:space="0" w:color="auto"/>
              <w:right w:val="single" w:sz="6" w:space="0" w:color="auto"/>
            </w:tcBorders>
            <w:hideMark/>
          </w:tcPr>
          <w:p w14:paraId="61A4FDA9" w14:textId="77777777" w:rsidR="00226970" w:rsidRDefault="00226970">
            <w:pPr>
              <w:pStyle w:val="Style17"/>
              <w:widowControl/>
              <w:spacing w:line="240" w:lineRule="auto"/>
              <w:rPr>
                <w:rStyle w:val="FontStyle26"/>
              </w:rPr>
            </w:pPr>
            <w:r>
              <w:rPr>
                <w:rStyle w:val="FontStyle26"/>
              </w:rPr>
              <w:t>7.044,00</w:t>
            </w:r>
          </w:p>
        </w:tc>
        <w:tc>
          <w:tcPr>
            <w:tcW w:w="992" w:type="dxa"/>
            <w:tcBorders>
              <w:top w:val="single" w:sz="6" w:space="0" w:color="auto"/>
              <w:left w:val="single" w:sz="6" w:space="0" w:color="auto"/>
              <w:bottom w:val="single" w:sz="6" w:space="0" w:color="auto"/>
              <w:right w:val="single" w:sz="6" w:space="0" w:color="auto"/>
            </w:tcBorders>
            <w:hideMark/>
          </w:tcPr>
          <w:p w14:paraId="11A420BA" w14:textId="77777777" w:rsidR="00226970" w:rsidRDefault="00226970">
            <w:pPr>
              <w:pStyle w:val="Style17"/>
              <w:widowControl/>
              <w:spacing w:line="240" w:lineRule="auto"/>
              <w:rPr>
                <w:rStyle w:val="FontStyle26"/>
              </w:rPr>
            </w:pPr>
            <w:r>
              <w:rPr>
                <w:rStyle w:val="FontStyle26"/>
              </w:rPr>
              <w:t>10.566,00</w:t>
            </w:r>
          </w:p>
        </w:tc>
        <w:tc>
          <w:tcPr>
            <w:tcW w:w="1134" w:type="dxa"/>
            <w:tcBorders>
              <w:top w:val="nil"/>
              <w:left w:val="single" w:sz="6" w:space="0" w:color="auto"/>
              <w:bottom w:val="nil"/>
              <w:right w:val="single" w:sz="4" w:space="0" w:color="auto"/>
            </w:tcBorders>
            <w:vAlign w:val="center"/>
          </w:tcPr>
          <w:p w14:paraId="60883B5D" w14:textId="77777777" w:rsidR="00226970" w:rsidRDefault="00226970">
            <w:pPr>
              <w:pStyle w:val="Style17"/>
              <w:widowControl/>
              <w:spacing w:line="240" w:lineRule="auto"/>
              <w:jc w:val="center"/>
              <w:rPr>
                <w:rStyle w:val="FontStyle26"/>
                <w:sz w:val="19"/>
                <w:szCs w:val="19"/>
                <w:highlight w:val="yellow"/>
              </w:rPr>
            </w:pPr>
          </w:p>
          <w:p w14:paraId="655A36AD" w14:textId="77777777" w:rsidR="00226970" w:rsidRDefault="00226970">
            <w:pPr>
              <w:pStyle w:val="Style17"/>
              <w:widowControl/>
              <w:spacing w:line="240" w:lineRule="auto"/>
              <w:jc w:val="center"/>
              <w:rPr>
                <w:rStyle w:val="FontStyle26"/>
                <w:sz w:val="19"/>
                <w:szCs w:val="19"/>
                <w:highlight w:val="yellow"/>
              </w:rPr>
            </w:pPr>
          </w:p>
        </w:tc>
        <w:tc>
          <w:tcPr>
            <w:tcW w:w="144" w:type="dxa"/>
            <w:vMerge/>
            <w:tcBorders>
              <w:top w:val="nil"/>
              <w:left w:val="single" w:sz="6" w:space="0" w:color="auto"/>
              <w:bottom w:val="nil"/>
              <w:right w:val="nil"/>
            </w:tcBorders>
            <w:vAlign w:val="center"/>
            <w:hideMark/>
          </w:tcPr>
          <w:p w14:paraId="50F06729" w14:textId="77777777" w:rsidR="00226970" w:rsidRDefault="00226970">
            <w:pPr>
              <w:rPr>
                <w:rStyle w:val="FontStyle31"/>
                <w:b w:val="0"/>
              </w:rPr>
            </w:pPr>
          </w:p>
        </w:tc>
      </w:tr>
      <w:tr w:rsidR="00226970" w14:paraId="0CCFBDCE" w14:textId="77777777" w:rsidTr="00226970">
        <w:trPr>
          <w:trHeight w:val="180"/>
        </w:trPr>
        <w:tc>
          <w:tcPr>
            <w:tcW w:w="852" w:type="dxa"/>
            <w:tcBorders>
              <w:top w:val="nil"/>
              <w:left w:val="single" w:sz="6" w:space="0" w:color="auto"/>
              <w:bottom w:val="single" w:sz="6" w:space="0" w:color="auto"/>
              <w:right w:val="single" w:sz="6" w:space="0" w:color="auto"/>
            </w:tcBorders>
            <w:vAlign w:val="center"/>
          </w:tcPr>
          <w:p w14:paraId="234D3175" w14:textId="77777777" w:rsidR="00226970" w:rsidRDefault="00226970">
            <w:pPr>
              <w:jc w:val="center"/>
              <w:rPr>
                <w:rStyle w:val="FontStyle26"/>
              </w:rPr>
            </w:pPr>
          </w:p>
          <w:p w14:paraId="636F09BA" w14:textId="77777777" w:rsidR="00226970" w:rsidRDefault="00226970">
            <w:pPr>
              <w:jc w:val="center"/>
              <w:rPr>
                <w:rStyle w:val="FontStyle26"/>
              </w:rPr>
            </w:pPr>
          </w:p>
        </w:tc>
        <w:tc>
          <w:tcPr>
            <w:tcW w:w="922" w:type="dxa"/>
            <w:tcBorders>
              <w:top w:val="nil"/>
              <w:left w:val="single" w:sz="6" w:space="0" w:color="auto"/>
              <w:bottom w:val="single" w:sz="6" w:space="0" w:color="auto"/>
              <w:right w:val="single" w:sz="6" w:space="0" w:color="auto"/>
            </w:tcBorders>
            <w:vAlign w:val="center"/>
          </w:tcPr>
          <w:p w14:paraId="35D51590" w14:textId="77777777" w:rsidR="00226970" w:rsidRDefault="00226970">
            <w:pPr>
              <w:jc w:val="center"/>
              <w:rPr>
                <w:rStyle w:val="FontStyle26"/>
              </w:rPr>
            </w:pPr>
          </w:p>
          <w:p w14:paraId="4AA90BDB" w14:textId="77777777" w:rsidR="00226970" w:rsidRDefault="00226970">
            <w:pPr>
              <w:jc w:val="center"/>
              <w:rPr>
                <w:rStyle w:val="FontStyle26"/>
              </w:rPr>
            </w:pPr>
          </w:p>
        </w:tc>
        <w:tc>
          <w:tcPr>
            <w:tcW w:w="2762" w:type="dxa"/>
            <w:tcBorders>
              <w:top w:val="nil"/>
              <w:left w:val="single" w:sz="6" w:space="0" w:color="auto"/>
              <w:bottom w:val="single" w:sz="6" w:space="0" w:color="auto"/>
              <w:right w:val="single" w:sz="6" w:space="0" w:color="auto"/>
            </w:tcBorders>
          </w:tcPr>
          <w:p w14:paraId="5238A288" w14:textId="77777777" w:rsidR="00226970" w:rsidRDefault="00226970">
            <w:pPr>
              <w:rPr>
                <w:rStyle w:val="FontStyle26"/>
              </w:rPr>
            </w:pPr>
          </w:p>
          <w:p w14:paraId="61C00A4E"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1F583671" w14:textId="77777777" w:rsidR="00226970" w:rsidRDefault="00226970">
            <w:pPr>
              <w:pStyle w:val="Style17"/>
              <w:widowControl/>
              <w:spacing w:line="240" w:lineRule="auto"/>
              <w:ind w:right="96"/>
              <w:jc w:val="right"/>
              <w:rPr>
                <w:rStyle w:val="FontStyle26"/>
              </w:rPr>
            </w:pPr>
            <w:r>
              <w:rPr>
                <w:rStyle w:val="FontStyle26"/>
              </w:rPr>
              <w:t>s 5 članova</w:t>
            </w:r>
          </w:p>
        </w:tc>
        <w:tc>
          <w:tcPr>
            <w:tcW w:w="993" w:type="dxa"/>
            <w:tcBorders>
              <w:top w:val="single" w:sz="6" w:space="0" w:color="auto"/>
              <w:left w:val="single" w:sz="6" w:space="0" w:color="auto"/>
              <w:bottom w:val="single" w:sz="6" w:space="0" w:color="auto"/>
              <w:right w:val="single" w:sz="6" w:space="0" w:color="auto"/>
            </w:tcBorders>
            <w:hideMark/>
          </w:tcPr>
          <w:p w14:paraId="162D5A4E" w14:textId="77777777" w:rsidR="00226970" w:rsidRDefault="00226970">
            <w:pPr>
              <w:pStyle w:val="Style17"/>
              <w:widowControl/>
              <w:spacing w:line="240" w:lineRule="auto"/>
              <w:rPr>
                <w:rStyle w:val="FontStyle26"/>
              </w:rPr>
            </w:pPr>
            <w:r>
              <w:rPr>
                <w:rStyle w:val="FontStyle26"/>
              </w:rPr>
              <w:t>8.805,00</w:t>
            </w:r>
          </w:p>
        </w:tc>
        <w:tc>
          <w:tcPr>
            <w:tcW w:w="992" w:type="dxa"/>
            <w:tcBorders>
              <w:top w:val="single" w:sz="6" w:space="0" w:color="auto"/>
              <w:left w:val="single" w:sz="6" w:space="0" w:color="auto"/>
              <w:bottom w:val="single" w:sz="6" w:space="0" w:color="auto"/>
              <w:right w:val="single" w:sz="6" w:space="0" w:color="auto"/>
            </w:tcBorders>
            <w:hideMark/>
          </w:tcPr>
          <w:p w14:paraId="64EE203A" w14:textId="77777777" w:rsidR="00226970" w:rsidRDefault="00226970">
            <w:pPr>
              <w:pStyle w:val="Style17"/>
              <w:widowControl/>
              <w:spacing w:line="240" w:lineRule="auto"/>
              <w:rPr>
                <w:rStyle w:val="FontStyle26"/>
              </w:rPr>
            </w:pPr>
            <w:r>
              <w:rPr>
                <w:rStyle w:val="FontStyle26"/>
              </w:rPr>
              <w:t>13.207,50</w:t>
            </w:r>
          </w:p>
        </w:tc>
        <w:tc>
          <w:tcPr>
            <w:tcW w:w="1134" w:type="dxa"/>
            <w:tcBorders>
              <w:top w:val="nil"/>
              <w:left w:val="single" w:sz="6" w:space="0" w:color="auto"/>
              <w:bottom w:val="single" w:sz="6" w:space="0" w:color="auto"/>
              <w:right w:val="single" w:sz="4" w:space="0" w:color="auto"/>
            </w:tcBorders>
            <w:vAlign w:val="center"/>
          </w:tcPr>
          <w:p w14:paraId="1E572C43" w14:textId="77777777" w:rsidR="00226970" w:rsidRDefault="00226970">
            <w:pPr>
              <w:pStyle w:val="Style17"/>
              <w:widowControl/>
              <w:spacing w:line="240" w:lineRule="auto"/>
              <w:jc w:val="center"/>
              <w:rPr>
                <w:rStyle w:val="FontStyle26"/>
                <w:sz w:val="19"/>
                <w:szCs w:val="19"/>
                <w:highlight w:val="yellow"/>
              </w:rPr>
            </w:pPr>
          </w:p>
          <w:p w14:paraId="1149BBFE" w14:textId="77777777" w:rsidR="00226970" w:rsidRDefault="00226970">
            <w:pPr>
              <w:pStyle w:val="Style17"/>
              <w:widowControl/>
              <w:spacing w:line="240" w:lineRule="auto"/>
              <w:jc w:val="center"/>
              <w:rPr>
                <w:rStyle w:val="FontStyle26"/>
                <w:sz w:val="19"/>
                <w:szCs w:val="19"/>
                <w:highlight w:val="yellow"/>
              </w:rPr>
            </w:pPr>
          </w:p>
        </w:tc>
        <w:tc>
          <w:tcPr>
            <w:tcW w:w="144" w:type="dxa"/>
            <w:vMerge/>
            <w:tcBorders>
              <w:top w:val="nil"/>
              <w:left w:val="single" w:sz="6" w:space="0" w:color="auto"/>
              <w:bottom w:val="nil"/>
              <w:right w:val="nil"/>
            </w:tcBorders>
            <w:vAlign w:val="center"/>
            <w:hideMark/>
          </w:tcPr>
          <w:p w14:paraId="54BDB4D9" w14:textId="77777777" w:rsidR="00226970" w:rsidRDefault="00226970">
            <w:pPr>
              <w:rPr>
                <w:rStyle w:val="FontStyle31"/>
                <w:b w:val="0"/>
              </w:rPr>
            </w:pPr>
          </w:p>
        </w:tc>
      </w:tr>
      <w:tr w:rsidR="00226970" w14:paraId="69B9CDFB" w14:textId="77777777" w:rsidTr="00226970">
        <w:trPr>
          <w:trHeight w:val="230"/>
        </w:trPr>
        <w:tc>
          <w:tcPr>
            <w:tcW w:w="852" w:type="dxa"/>
            <w:tcBorders>
              <w:top w:val="single" w:sz="6" w:space="0" w:color="auto"/>
              <w:left w:val="single" w:sz="6" w:space="0" w:color="auto"/>
              <w:bottom w:val="nil"/>
              <w:right w:val="single" w:sz="6" w:space="0" w:color="auto"/>
            </w:tcBorders>
            <w:vAlign w:val="center"/>
            <w:hideMark/>
          </w:tcPr>
          <w:p w14:paraId="18B13A91" w14:textId="77777777" w:rsidR="00226970" w:rsidRDefault="00226970">
            <w:pPr>
              <w:pStyle w:val="Style17"/>
              <w:widowControl/>
              <w:spacing w:line="240" w:lineRule="auto"/>
              <w:jc w:val="center"/>
              <w:rPr>
                <w:rStyle w:val="FontStyle26"/>
              </w:rPr>
            </w:pPr>
            <w:r>
              <w:rPr>
                <w:rStyle w:val="FontStyle26"/>
              </w:rPr>
              <w:t>3.</w:t>
            </w:r>
          </w:p>
        </w:tc>
        <w:tc>
          <w:tcPr>
            <w:tcW w:w="922" w:type="dxa"/>
            <w:tcBorders>
              <w:top w:val="single" w:sz="6" w:space="0" w:color="auto"/>
              <w:left w:val="single" w:sz="6" w:space="0" w:color="auto"/>
              <w:bottom w:val="nil"/>
              <w:right w:val="single" w:sz="6" w:space="0" w:color="auto"/>
            </w:tcBorders>
            <w:vAlign w:val="center"/>
            <w:hideMark/>
          </w:tcPr>
          <w:p w14:paraId="62207F07" w14:textId="77777777" w:rsidR="00226970" w:rsidRDefault="00226970">
            <w:pPr>
              <w:pStyle w:val="Style17"/>
              <w:widowControl/>
              <w:spacing w:line="240" w:lineRule="auto"/>
              <w:jc w:val="center"/>
              <w:rPr>
                <w:rStyle w:val="FontStyle26"/>
              </w:rPr>
            </w:pPr>
            <w:r>
              <w:rPr>
                <w:rStyle w:val="FontStyle26"/>
              </w:rPr>
              <w:t>TREĆA</w:t>
            </w:r>
          </w:p>
          <w:p w14:paraId="13B60BC8" w14:textId="77777777" w:rsidR="00226970" w:rsidRDefault="00226970">
            <w:pPr>
              <w:pStyle w:val="Style17"/>
              <w:widowControl/>
              <w:spacing w:line="240" w:lineRule="auto"/>
              <w:jc w:val="center"/>
              <w:rPr>
                <w:rStyle w:val="FontStyle26"/>
              </w:rPr>
            </w:pPr>
            <w:r>
              <w:rPr>
                <w:rStyle w:val="FontStyle26"/>
              </w:rPr>
              <w:t>SKUPINA</w:t>
            </w:r>
          </w:p>
        </w:tc>
        <w:tc>
          <w:tcPr>
            <w:tcW w:w="2762" w:type="dxa"/>
            <w:tcBorders>
              <w:top w:val="single" w:sz="6" w:space="0" w:color="auto"/>
              <w:left w:val="single" w:sz="6" w:space="0" w:color="auto"/>
              <w:bottom w:val="nil"/>
              <w:right w:val="single" w:sz="6" w:space="0" w:color="auto"/>
            </w:tcBorders>
            <w:hideMark/>
          </w:tcPr>
          <w:p w14:paraId="49EEC222" w14:textId="77777777" w:rsidR="00226970" w:rsidRDefault="00226970">
            <w:pPr>
              <w:pStyle w:val="Style17"/>
              <w:widowControl/>
              <w:spacing w:line="182" w:lineRule="exact"/>
              <w:ind w:right="24"/>
              <w:rPr>
                <w:rStyle w:val="FontStyle26"/>
                <w:vertAlign w:val="superscript"/>
              </w:rPr>
            </w:pPr>
            <w:r>
              <w:rPr>
                <w:rStyle w:val="FontStyle31"/>
                <w:b w:val="0"/>
              </w:rPr>
              <w:t xml:space="preserve">Dohodak po članu  od  2.169,00 * </w:t>
            </w:r>
            <w:r>
              <w:rPr>
                <w:rStyle w:val="FontStyle26"/>
                <w:sz w:val="18"/>
                <w:szCs w:val="18"/>
                <w:vertAlign w:val="superscript"/>
              </w:rPr>
              <w:t>1</w:t>
            </w:r>
            <w:r>
              <w:rPr>
                <w:rStyle w:val="FontStyle31"/>
                <w:b w:val="0"/>
              </w:rPr>
              <w:t xml:space="preserve"> do 2.892,00 kn, od 1/2 do 2/3 prosječne mjesečne neto plaće </w:t>
            </w:r>
          </w:p>
        </w:tc>
        <w:tc>
          <w:tcPr>
            <w:tcW w:w="1134" w:type="dxa"/>
            <w:tcBorders>
              <w:top w:val="single" w:sz="6" w:space="0" w:color="auto"/>
              <w:left w:val="single" w:sz="6" w:space="0" w:color="auto"/>
              <w:bottom w:val="single" w:sz="6" w:space="0" w:color="auto"/>
              <w:right w:val="single" w:sz="6" w:space="0" w:color="auto"/>
            </w:tcBorders>
            <w:vAlign w:val="bottom"/>
            <w:hideMark/>
          </w:tcPr>
          <w:p w14:paraId="679A8151" w14:textId="77777777" w:rsidR="00226970" w:rsidRDefault="00226970">
            <w:pPr>
              <w:pStyle w:val="Style17"/>
              <w:widowControl/>
              <w:spacing w:line="240" w:lineRule="auto"/>
              <w:ind w:right="48"/>
              <w:jc w:val="right"/>
              <w:rPr>
                <w:rStyle w:val="FontStyle26"/>
              </w:rPr>
            </w:pPr>
            <w:r>
              <w:rPr>
                <w:rStyle w:val="FontStyle26"/>
              </w:rPr>
              <w:t>s 2 člana</w:t>
            </w:r>
          </w:p>
        </w:tc>
        <w:tc>
          <w:tcPr>
            <w:tcW w:w="993" w:type="dxa"/>
            <w:tcBorders>
              <w:top w:val="single" w:sz="6" w:space="0" w:color="auto"/>
              <w:left w:val="single" w:sz="6" w:space="0" w:color="auto"/>
              <w:bottom w:val="single" w:sz="6" w:space="0" w:color="auto"/>
              <w:right w:val="single" w:sz="6" w:space="0" w:color="auto"/>
            </w:tcBorders>
            <w:vAlign w:val="bottom"/>
            <w:hideMark/>
          </w:tcPr>
          <w:p w14:paraId="2D600101" w14:textId="77777777" w:rsidR="00226970" w:rsidRDefault="00226970">
            <w:pPr>
              <w:pStyle w:val="Style17"/>
              <w:widowControl/>
              <w:spacing w:line="240" w:lineRule="auto"/>
              <w:rPr>
                <w:rStyle w:val="FontStyle26"/>
              </w:rPr>
            </w:pPr>
            <w:r>
              <w:rPr>
                <w:rStyle w:val="FontStyle26"/>
              </w:rPr>
              <w:t>5.283,00</w:t>
            </w:r>
          </w:p>
        </w:tc>
        <w:tc>
          <w:tcPr>
            <w:tcW w:w="992" w:type="dxa"/>
            <w:tcBorders>
              <w:top w:val="single" w:sz="6" w:space="0" w:color="auto"/>
              <w:left w:val="single" w:sz="6" w:space="0" w:color="auto"/>
              <w:bottom w:val="single" w:sz="6" w:space="0" w:color="auto"/>
              <w:right w:val="single" w:sz="6" w:space="0" w:color="auto"/>
            </w:tcBorders>
            <w:vAlign w:val="bottom"/>
            <w:hideMark/>
          </w:tcPr>
          <w:p w14:paraId="57135183" w14:textId="77777777" w:rsidR="00226970" w:rsidRDefault="00226970">
            <w:pPr>
              <w:pStyle w:val="Style17"/>
              <w:widowControl/>
              <w:spacing w:line="240" w:lineRule="auto"/>
              <w:rPr>
                <w:rStyle w:val="FontStyle26"/>
              </w:rPr>
            </w:pPr>
            <w:r>
              <w:rPr>
                <w:rStyle w:val="FontStyle26"/>
              </w:rPr>
              <w:t>7.044,00</w:t>
            </w:r>
          </w:p>
        </w:tc>
        <w:tc>
          <w:tcPr>
            <w:tcW w:w="1134" w:type="dxa"/>
            <w:tcBorders>
              <w:top w:val="single" w:sz="6" w:space="0" w:color="auto"/>
              <w:left w:val="single" w:sz="6" w:space="0" w:color="auto"/>
              <w:bottom w:val="nil"/>
              <w:right w:val="single" w:sz="4" w:space="0" w:color="auto"/>
            </w:tcBorders>
            <w:vAlign w:val="center"/>
            <w:hideMark/>
          </w:tcPr>
          <w:p w14:paraId="1B2AF9BD" w14:textId="77777777" w:rsidR="00226970" w:rsidRDefault="00226970">
            <w:pPr>
              <w:pStyle w:val="Style20"/>
              <w:widowControl/>
              <w:spacing w:line="240" w:lineRule="auto"/>
              <w:rPr>
                <w:rStyle w:val="FontStyle31"/>
                <w:b w:val="0"/>
                <w:highlight w:val="yellow"/>
              </w:rPr>
            </w:pPr>
            <w:r>
              <w:rPr>
                <w:rStyle w:val="FontStyle31"/>
                <w:b w:val="0"/>
              </w:rPr>
              <w:t>2,5 boda**</w:t>
            </w:r>
          </w:p>
        </w:tc>
        <w:tc>
          <w:tcPr>
            <w:tcW w:w="144" w:type="dxa"/>
            <w:vMerge/>
            <w:tcBorders>
              <w:top w:val="nil"/>
              <w:left w:val="single" w:sz="6" w:space="0" w:color="auto"/>
              <w:bottom w:val="nil"/>
              <w:right w:val="nil"/>
            </w:tcBorders>
            <w:vAlign w:val="center"/>
            <w:hideMark/>
          </w:tcPr>
          <w:p w14:paraId="5ABB97C2" w14:textId="77777777" w:rsidR="00226970" w:rsidRDefault="00226970">
            <w:pPr>
              <w:rPr>
                <w:rStyle w:val="FontStyle31"/>
                <w:b w:val="0"/>
              </w:rPr>
            </w:pPr>
          </w:p>
        </w:tc>
      </w:tr>
      <w:tr w:rsidR="00226970" w14:paraId="630C06FD" w14:textId="77777777" w:rsidTr="00226970">
        <w:trPr>
          <w:trHeight w:val="180"/>
        </w:trPr>
        <w:tc>
          <w:tcPr>
            <w:tcW w:w="852" w:type="dxa"/>
            <w:tcBorders>
              <w:top w:val="nil"/>
              <w:left w:val="single" w:sz="6" w:space="0" w:color="auto"/>
              <w:bottom w:val="nil"/>
              <w:right w:val="single" w:sz="6" w:space="0" w:color="auto"/>
            </w:tcBorders>
          </w:tcPr>
          <w:p w14:paraId="18201497" w14:textId="77777777" w:rsidR="00226970" w:rsidRDefault="00226970">
            <w:pPr>
              <w:rPr>
                <w:rStyle w:val="FontStyle31"/>
                <w:b w:val="0"/>
              </w:rPr>
            </w:pPr>
          </w:p>
          <w:p w14:paraId="21C2A8BE" w14:textId="77777777" w:rsidR="00226970" w:rsidRDefault="00226970">
            <w:pPr>
              <w:rPr>
                <w:rStyle w:val="FontStyle31"/>
                <w:b w:val="0"/>
              </w:rPr>
            </w:pPr>
          </w:p>
        </w:tc>
        <w:tc>
          <w:tcPr>
            <w:tcW w:w="922" w:type="dxa"/>
            <w:tcBorders>
              <w:top w:val="nil"/>
              <w:left w:val="single" w:sz="6" w:space="0" w:color="auto"/>
              <w:bottom w:val="nil"/>
              <w:right w:val="single" w:sz="6" w:space="0" w:color="auto"/>
            </w:tcBorders>
          </w:tcPr>
          <w:p w14:paraId="43D04A3A" w14:textId="77777777" w:rsidR="00226970" w:rsidRDefault="00226970">
            <w:pPr>
              <w:rPr>
                <w:rStyle w:val="FontStyle31"/>
                <w:b w:val="0"/>
              </w:rPr>
            </w:pPr>
          </w:p>
          <w:p w14:paraId="28BC7EAB" w14:textId="77777777" w:rsidR="00226970" w:rsidRDefault="00226970">
            <w:pPr>
              <w:rPr>
                <w:rStyle w:val="FontStyle31"/>
                <w:b w:val="0"/>
              </w:rPr>
            </w:pPr>
          </w:p>
        </w:tc>
        <w:tc>
          <w:tcPr>
            <w:tcW w:w="2762" w:type="dxa"/>
            <w:tcBorders>
              <w:top w:val="nil"/>
              <w:left w:val="single" w:sz="6" w:space="0" w:color="auto"/>
              <w:bottom w:val="nil"/>
              <w:right w:val="single" w:sz="6" w:space="0" w:color="auto"/>
            </w:tcBorders>
          </w:tcPr>
          <w:p w14:paraId="625439AA" w14:textId="77777777" w:rsidR="00226970" w:rsidRDefault="00226970">
            <w:pPr>
              <w:rPr>
                <w:rStyle w:val="FontStyle31"/>
                <w:b w:val="0"/>
              </w:rPr>
            </w:pPr>
          </w:p>
          <w:p w14:paraId="54351CE7" w14:textId="77777777" w:rsidR="00226970" w:rsidRDefault="00226970">
            <w:pPr>
              <w:rPr>
                <w:rStyle w:val="FontStyle31"/>
                <w:b w:val="0"/>
              </w:rPr>
            </w:pPr>
          </w:p>
        </w:tc>
        <w:tc>
          <w:tcPr>
            <w:tcW w:w="1134" w:type="dxa"/>
            <w:tcBorders>
              <w:top w:val="single" w:sz="6" w:space="0" w:color="auto"/>
              <w:left w:val="single" w:sz="6" w:space="0" w:color="auto"/>
              <w:bottom w:val="single" w:sz="6" w:space="0" w:color="auto"/>
              <w:right w:val="single" w:sz="6" w:space="0" w:color="auto"/>
            </w:tcBorders>
            <w:hideMark/>
          </w:tcPr>
          <w:p w14:paraId="14A2A436" w14:textId="77777777" w:rsidR="00226970" w:rsidRDefault="00226970">
            <w:pPr>
              <w:pStyle w:val="Style17"/>
              <w:widowControl/>
              <w:spacing w:line="240" w:lineRule="auto"/>
              <w:ind w:right="48"/>
              <w:jc w:val="right"/>
              <w:rPr>
                <w:rStyle w:val="FontStyle26"/>
              </w:rPr>
            </w:pPr>
            <w:r>
              <w:rPr>
                <w:rStyle w:val="FontStyle26"/>
              </w:rPr>
              <w:t>s 3 člana</w:t>
            </w:r>
          </w:p>
        </w:tc>
        <w:tc>
          <w:tcPr>
            <w:tcW w:w="993" w:type="dxa"/>
            <w:tcBorders>
              <w:top w:val="single" w:sz="6" w:space="0" w:color="auto"/>
              <w:left w:val="single" w:sz="6" w:space="0" w:color="auto"/>
              <w:bottom w:val="single" w:sz="6" w:space="0" w:color="auto"/>
              <w:right w:val="single" w:sz="6" w:space="0" w:color="auto"/>
            </w:tcBorders>
            <w:hideMark/>
          </w:tcPr>
          <w:p w14:paraId="3E825A5F" w14:textId="77777777" w:rsidR="00226970" w:rsidRDefault="00226970">
            <w:pPr>
              <w:pStyle w:val="Style17"/>
              <w:widowControl/>
              <w:spacing w:line="240" w:lineRule="auto"/>
              <w:rPr>
                <w:rStyle w:val="FontStyle26"/>
              </w:rPr>
            </w:pPr>
            <w:r>
              <w:rPr>
                <w:rStyle w:val="FontStyle26"/>
              </w:rPr>
              <w:t>7.924,50</w:t>
            </w:r>
          </w:p>
        </w:tc>
        <w:tc>
          <w:tcPr>
            <w:tcW w:w="992" w:type="dxa"/>
            <w:tcBorders>
              <w:top w:val="single" w:sz="6" w:space="0" w:color="auto"/>
              <w:left w:val="single" w:sz="6" w:space="0" w:color="auto"/>
              <w:bottom w:val="single" w:sz="6" w:space="0" w:color="auto"/>
              <w:right w:val="single" w:sz="6" w:space="0" w:color="auto"/>
            </w:tcBorders>
            <w:hideMark/>
          </w:tcPr>
          <w:p w14:paraId="29D1D58A" w14:textId="77777777" w:rsidR="00226970" w:rsidRDefault="00226970">
            <w:pPr>
              <w:pStyle w:val="Style17"/>
              <w:widowControl/>
              <w:spacing w:line="240" w:lineRule="auto"/>
              <w:rPr>
                <w:rStyle w:val="FontStyle26"/>
              </w:rPr>
            </w:pPr>
            <w:r>
              <w:rPr>
                <w:rStyle w:val="FontStyle26"/>
              </w:rPr>
              <w:t>10.566,00</w:t>
            </w:r>
          </w:p>
        </w:tc>
        <w:tc>
          <w:tcPr>
            <w:tcW w:w="1134" w:type="dxa"/>
            <w:tcBorders>
              <w:top w:val="nil"/>
              <w:left w:val="single" w:sz="6" w:space="0" w:color="auto"/>
              <w:bottom w:val="nil"/>
              <w:right w:val="single" w:sz="4" w:space="0" w:color="auto"/>
            </w:tcBorders>
          </w:tcPr>
          <w:p w14:paraId="71F9DF9A" w14:textId="77777777" w:rsidR="00226970" w:rsidRDefault="00226970">
            <w:pPr>
              <w:pStyle w:val="Style17"/>
              <w:widowControl/>
              <w:spacing w:line="240" w:lineRule="auto"/>
              <w:ind w:left="202"/>
              <w:rPr>
                <w:rStyle w:val="FontStyle26"/>
              </w:rPr>
            </w:pPr>
          </w:p>
          <w:p w14:paraId="1A041A4C" w14:textId="77777777" w:rsidR="00226970" w:rsidRDefault="00226970">
            <w:pPr>
              <w:pStyle w:val="Style17"/>
              <w:widowControl/>
              <w:spacing w:line="240" w:lineRule="auto"/>
              <w:ind w:left="202"/>
              <w:rPr>
                <w:rStyle w:val="FontStyle26"/>
              </w:rPr>
            </w:pPr>
          </w:p>
        </w:tc>
        <w:tc>
          <w:tcPr>
            <w:tcW w:w="144" w:type="dxa"/>
            <w:vMerge/>
            <w:tcBorders>
              <w:top w:val="nil"/>
              <w:left w:val="single" w:sz="6" w:space="0" w:color="auto"/>
              <w:bottom w:val="nil"/>
              <w:right w:val="nil"/>
            </w:tcBorders>
            <w:vAlign w:val="center"/>
            <w:hideMark/>
          </w:tcPr>
          <w:p w14:paraId="2A71991F" w14:textId="77777777" w:rsidR="00226970" w:rsidRDefault="00226970">
            <w:pPr>
              <w:rPr>
                <w:rStyle w:val="FontStyle31"/>
                <w:b w:val="0"/>
              </w:rPr>
            </w:pPr>
          </w:p>
        </w:tc>
      </w:tr>
      <w:tr w:rsidR="00226970" w14:paraId="01B1FE61" w14:textId="77777777" w:rsidTr="00226970">
        <w:trPr>
          <w:trHeight w:val="180"/>
        </w:trPr>
        <w:tc>
          <w:tcPr>
            <w:tcW w:w="852" w:type="dxa"/>
            <w:tcBorders>
              <w:top w:val="nil"/>
              <w:left w:val="single" w:sz="6" w:space="0" w:color="auto"/>
              <w:bottom w:val="nil"/>
              <w:right w:val="single" w:sz="6" w:space="0" w:color="auto"/>
            </w:tcBorders>
          </w:tcPr>
          <w:p w14:paraId="5F74F1BF" w14:textId="77777777" w:rsidR="00226970" w:rsidRDefault="00226970">
            <w:pPr>
              <w:rPr>
                <w:rStyle w:val="FontStyle26"/>
              </w:rPr>
            </w:pPr>
          </w:p>
          <w:p w14:paraId="246B246D" w14:textId="77777777" w:rsidR="00226970" w:rsidRDefault="00226970">
            <w:pPr>
              <w:rPr>
                <w:rStyle w:val="FontStyle26"/>
              </w:rPr>
            </w:pPr>
          </w:p>
        </w:tc>
        <w:tc>
          <w:tcPr>
            <w:tcW w:w="922" w:type="dxa"/>
            <w:tcBorders>
              <w:top w:val="nil"/>
              <w:left w:val="single" w:sz="6" w:space="0" w:color="auto"/>
              <w:bottom w:val="nil"/>
              <w:right w:val="single" w:sz="6" w:space="0" w:color="auto"/>
            </w:tcBorders>
          </w:tcPr>
          <w:p w14:paraId="3D611CA0" w14:textId="77777777" w:rsidR="00226970" w:rsidRDefault="00226970">
            <w:pPr>
              <w:rPr>
                <w:rStyle w:val="FontStyle26"/>
              </w:rPr>
            </w:pPr>
          </w:p>
          <w:p w14:paraId="5193F459" w14:textId="77777777" w:rsidR="00226970" w:rsidRDefault="00226970">
            <w:pPr>
              <w:rPr>
                <w:rStyle w:val="FontStyle26"/>
              </w:rPr>
            </w:pPr>
          </w:p>
        </w:tc>
        <w:tc>
          <w:tcPr>
            <w:tcW w:w="2762" w:type="dxa"/>
            <w:tcBorders>
              <w:top w:val="nil"/>
              <w:left w:val="single" w:sz="6" w:space="0" w:color="auto"/>
              <w:bottom w:val="nil"/>
              <w:right w:val="single" w:sz="6" w:space="0" w:color="auto"/>
            </w:tcBorders>
          </w:tcPr>
          <w:p w14:paraId="3411EC73" w14:textId="77777777" w:rsidR="00226970" w:rsidRDefault="00226970">
            <w:pPr>
              <w:rPr>
                <w:rStyle w:val="FontStyle26"/>
              </w:rPr>
            </w:pPr>
          </w:p>
          <w:p w14:paraId="2EA8C3C2"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1B6AA400" w14:textId="77777777" w:rsidR="00226970" w:rsidRDefault="00226970">
            <w:pPr>
              <w:pStyle w:val="Style17"/>
              <w:widowControl/>
              <w:spacing w:line="240" w:lineRule="auto"/>
              <w:ind w:right="48"/>
              <w:jc w:val="right"/>
              <w:rPr>
                <w:rStyle w:val="FontStyle26"/>
              </w:rPr>
            </w:pPr>
            <w:r>
              <w:rPr>
                <w:rStyle w:val="FontStyle26"/>
              </w:rPr>
              <w:t>sa 4 člana</w:t>
            </w:r>
          </w:p>
        </w:tc>
        <w:tc>
          <w:tcPr>
            <w:tcW w:w="993" w:type="dxa"/>
            <w:tcBorders>
              <w:top w:val="single" w:sz="6" w:space="0" w:color="auto"/>
              <w:left w:val="single" w:sz="6" w:space="0" w:color="auto"/>
              <w:bottom w:val="single" w:sz="6" w:space="0" w:color="auto"/>
              <w:right w:val="single" w:sz="6" w:space="0" w:color="auto"/>
            </w:tcBorders>
            <w:hideMark/>
          </w:tcPr>
          <w:p w14:paraId="65224227" w14:textId="77777777" w:rsidR="00226970" w:rsidRDefault="00226970">
            <w:pPr>
              <w:pStyle w:val="Style17"/>
              <w:widowControl/>
              <w:spacing w:line="240" w:lineRule="auto"/>
              <w:rPr>
                <w:rStyle w:val="FontStyle26"/>
              </w:rPr>
            </w:pPr>
            <w:r>
              <w:rPr>
                <w:rStyle w:val="FontStyle26"/>
              </w:rPr>
              <w:t>10.566,00</w:t>
            </w:r>
          </w:p>
        </w:tc>
        <w:tc>
          <w:tcPr>
            <w:tcW w:w="992" w:type="dxa"/>
            <w:tcBorders>
              <w:top w:val="single" w:sz="6" w:space="0" w:color="auto"/>
              <w:left w:val="single" w:sz="6" w:space="0" w:color="auto"/>
              <w:bottom w:val="single" w:sz="6" w:space="0" w:color="auto"/>
              <w:right w:val="single" w:sz="6" w:space="0" w:color="auto"/>
            </w:tcBorders>
            <w:hideMark/>
          </w:tcPr>
          <w:p w14:paraId="6E50CE2C" w14:textId="77777777" w:rsidR="00226970" w:rsidRDefault="00226970">
            <w:pPr>
              <w:pStyle w:val="Style17"/>
              <w:widowControl/>
              <w:spacing w:line="240" w:lineRule="auto"/>
              <w:rPr>
                <w:rStyle w:val="FontStyle26"/>
              </w:rPr>
            </w:pPr>
            <w:r>
              <w:rPr>
                <w:rStyle w:val="FontStyle26"/>
              </w:rPr>
              <w:t>14.088,00</w:t>
            </w:r>
          </w:p>
        </w:tc>
        <w:tc>
          <w:tcPr>
            <w:tcW w:w="1134" w:type="dxa"/>
            <w:tcBorders>
              <w:top w:val="nil"/>
              <w:left w:val="single" w:sz="6" w:space="0" w:color="auto"/>
              <w:bottom w:val="nil"/>
              <w:right w:val="single" w:sz="4" w:space="0" w:color="auto"/>
            </w:tcBorders>
          </w:tcPr>
          <w:p w14:paraId="2D025F6D" w14:textId="77777777" w:rsidR="00226970" w:rsidRDefault="00226970">
            <w:pPr>
              <w:pStyle w:val="Style17"/>
              <w:widowControl/>
              <w:spacing w:line="240" w:lineRule="auto"/>
              <w:ind w:left="202"/>
              <w:rPr>
                <w:rStyle w:val="FontStyle26"/>
              </w:rPr>
            </w:pPr>
          </w:p>
          <w:p w14:paraId="4F13B2BC" w14:textId="77777777" w:rsidR="00226970" w:rsidRDefault="00226970">
            <w:pPr>
              <w:pStyle w:val="Style17"/>
              <w:widowControl/>
              <w:spacing w:line="240" w:lineRule="auto"/>
              <w:ind w:left="202"/>
              <w:rPr>
                <w:rStyle w:val="FontStyle26"/>
              </w:rPr>
            </w:pPr>
          </w:p>
        </w:tc>
        <w:tc>
          <w:tcPr>
            <w:tcW w:w="144" w:type="dxa"/>
            <w:vMerge/>
            <w:tcBorders>
              <w:top w:val="nil"/>
              <w:left w:val="single" w:sz="6" w:space="0" w:color="auto"/>
              <w:bottom w:val="nil"/>
              <w:right w:val="nil"/>
            </w:tcBorders>
            <w:vAlign w:val="center"/>
            <w:hideMark/>
          </w:tcPr>
          <w:p w14:paraId="41BCC3D8" w14:textId="77777777" w:rsidR="00226970" w:rsidRDefault="00226970">
            <w:pPr>
              <w:rPr>
                <w:rStyle w:val="FontStyle31"/>
                <w:b w:val="0"/>
              </w:rPr>
            </w:pPr>
          </w:p>
        </w:tc>
      </w:tr>
      <w:tr w:rsidR="00226970" w14:paraId="2C32513F" w14:textId="77777777" w:rsidTr="00226970">
        <w:trPr>
          <w:trHeight w:val="180"/>
        </w:trPr>
        <w:tc>
          <w:tcPr>
            <w:tcW w:w="852" w:type="dxa"/>
            <w:tcBorders>
              <w:top w:val="nil"/>
              <w:left w:val="single" w:sz="6" w:space="0" w:color="auto"/>
              <w:bottom w:val="nil"/>
              <w:right w:val="single" w:sz="6" w:space="0" w:color="auto"/>
            </w:tcBorders>
          </w:tcPr>
          <w:p w14:paraId="2478789A" w14:textId="77777777" w:rsidR="00226970" w:rsidRDefault="00226970">
            <w:pPr>
              <w:rPr>
                <w:rStyle w:val="FontStyle26"/>
              </w:rPr>
            </w:pPr>
          </w:p>
          <w:p w14:paraId="3CB7699D" w14:textId="77777777" w:rsidR="00226970" w:rsidRDefault="00226970">
            <w:pPr>
              <w:rPr>
                <w:rStyle w:val="FontStyle26"/>
              </w:rPr>
            </w:pPr>
          </w:p>
        </w:tc>
        <w:tc>
          <w:tcPr>
            <w:tcW w:w="922" w:type="dxa"/>
            <w:tcBorders>
              <w:top w:val="nil"/>
              <w:left w:val="single" w:sz="6" w:space="0" w:color="auto"/>
              <w:bottom w:val="nil"/>
              <w:right w:val="single" w:sz="6" w:space="0" w:color="auto"/>
            </w:tcBorders>
          </w:tcPr>
          <w:p w14:paraId="635B8952" w14:textId="77777777" w:rsidR="00226970" w:rsidRDefault="00226970">
            <w:pPr>
              <w:rPr>
                <w:rStyle w:val="FontStyle26"/>
              </w:rPr>
            </w:pPr>
          </w:p>
          <w:p w14:paraId="49AFEE19" w14:textId="77777777" w:rsidR="00226970" w:rsidRDefault="00226970">
            <w:pPr>
              <w:rPr>
                <w:rStyle w:val="FontStyle26"/>
              </w:rPr>
            </w:pPr>
          </w:p>
        </w:tc>
        <w:tc>
          <w:tcPr>
            <w:tcW w:w="2762" w:type="dxa"/>
            <w:tcBorders>
              <w:top w:val="nil"/>
              <w:left w:val="single" w:sz="6" w:space="0" w:color="auto"/>
              <w:bottom w:val="nil"/>
              <w:right w:val="single" w:sz="6" w:space="0" w:color="auto"/>
            </w:tcBorders>
          </w:tcPr>
          <w:p w14:paraId="7D4E10B7" w14:textId="77777777" w:rsidR="00226970" w:rsidRDefault="00226970">
            <w:pPr>
              <w:rPr>
                <w:rStyle w:val="FontStyle26"/>
              </w:rPr>
            </w:pPr>
          </w:p>
          <w:p w14:paraId="36E4424E"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6DD06DB2" w14:textId="77777777" w:rsidR="00226970" w:rsidRDefault="00226970">
            <w:pPr>
              <w:pStyle w:val="Style17"/>
              <w:widowControl/>
              <w:spacing w:line="240" w:lineRule="auto"/>
              <w:ind w:right="96"/>
              <w:jc w:val="right"/>
              <w:rPr>
                <w:rStyle w:val="FontStyle26"/>
              </w:rPr>
            </w:pPr>
            <w:r>
              <w:rPr>
                <w:rStyle w:val="FontStyle26"/>
              </w:rPr>
              <w:t>s 5 članova</w:t>
            </w:r>
          </w:p>
        </w:tc>
        <w:tc>
          <w:tcPr>
            <w:tcW w:w="993" w:type="dxa"/>
            <w:tcBorders>
              <w:top w:val="single" w:sz="6" w:space="0" w:color="auto"/>
              <w:left w:val="single" w:sz="6" w:space="0" w:color="auto"/>
              <w:bottom w:val="single" w:sz="6" w:space="0" w:color="auto"/>
              <w:right w:val="single" w:sz="6" w:space="0" w:color="auto"/>
            </w:tcBorders>
            <w:hideMark/>
          </w:tcPr>
          <w:p w14:paraId="700D2AD1" w14:textId="77777777" w:rsidR="00226970" w:rsidRDefault="00226970">
            <w:pPr>
              <w:pStyle w:val="Style17"/>
              <w:widowControl/>
              <w:spacing w:line="240" w:lineRule="auto"/>
              <w:rPr>
                <w:rStyle w:val="FontStyle26"/>
              </w:rPr>
            </w:pPr>
            <w:r>
              <w:rPr>
                <w:rStyle w:val="FontStyle26"/>
              </w:rPr>
              <w:t>13.207,50</w:t>
            </w:r>
          </w:p>
        </w:tc>
        <w:tc>
          <w:tcPr>
            <w:tcW w:w="992" w:type="dxa"/>
            <w:tcBorders>
              <w:top w:val="single" w:sz="6" w:space="0" w:color="auto"/>
              <w:left w:val="single" w:sz="6" w:space="0" w:color="auto"/>
              <w:bottom w:val="single" w:sz="6" w:space="0" w:color="auto"/>
              <w:right w:val="single" w:sz="6" w:space="0" w:color="auto"/>
            </w:tcBorders>
            <w:hideMark/>
          </w:tcPr>
          <w:p w14:paraId="44307628" w14:textId="77777777" w:rsidR="00226970" w:rsidRDefault="00226970">
            <w:pPr>
              <w:pStyle w:val="Style17"/>
              <w:widowControl/>
              <w:spacing w:line="240" w:lineRule="auto"/>
              <w:rPr>
                <w:rStyle w:val="FontStyle26"/>
              </w:rPr>
            </w:pPr>
            <w:r>
              <w:rPr>
                <w:rStyle w:val="FontStyle26"/>
              </w:rPr>
              <w:t>17.610,00</w:t>
            </w:r>
          </w:p>
        </w:tc>
        <w:tc>
          <w:tcPr>
            <w:tcW w:w="1134" w:type="dxa"/>
            <w:tcBorders>
              <w:top w:val="nil"/>
              <w:left w:val="single" w:sz="6" w:space="0" w:color="auto"/>
              <w:bottom w:val="nil"/>
              <w:right w:val="single" w:sz="4" w:space="0" w:color="auto"/>
            </w:tcBorders>
          </w:tcPr>
          <w:p w14:paraId="1231BB78" w14:textId="77777777" w:rsidR="00226970" w:rsidRDefault="00226970">
            <w:pPr>
              <w:pStyle w:val="Style17"/>
              <w:widowControl/>
              <w:spacing w:line="240" w:lineRule="auto"/>
              <w:ind w:left="202"/>
              <w:rPr>
                <w:rStyle w:val="FontStyle26"/>
              </w:rPr>
            </w:pPr>
          </w:p>
          <w:p w14:paraId="18F1A364" w14:textId="77777777" w:rsidR="00226970" w:rsidRDefault="00226970">
            <w:pPr>
              <w:pStyle w:val="Style17"/>
              <w:widowControl/>
              <w:spacing w:line="240" w:lineRule="auto"/>
              <w:ind w:left="202"/>
              <w:rPr>
                <w:rStyle w:val="FontStyle26"/>
              </w:rPr>
            </w:pPr>
          </w:p>
        </w:tc>
        <w:tc>
          <w:tcPr>
            <w:tcW w:w="144" w:type="dxa"/>
            <w:vMerge/>
            <w:tcBorders>
              <w:top w:val="nil"/>
              <w:left w:val="single" w:sz="6" w:space="0" w:color="auto"/>
              <w:bottom w:val="nil"/>
              <w:right w:val="nil"/>
            </w:tcBorders>
            <w:vAlign w:val="center"/>
            <w:hideMark/>
          </w:tcPr>
          <w:p w14:paraId="09160108" w14:textId="77777777" w:rsidR="00226970" w:rsidRDefault="00226970">
            <w:pPr>
              <w:rPr>
                <w:rStyle w:val="FontStyle31"/>
                <w:b w:val="0"/>
              </w:rPr>
            </w:pPr>
          </w:p>
        </w:tc>
      </w:tr>
      <w:tr w:rsidR="00226970" w14:paraId="45382F7A" w14:textId="77777777" w:rsidTr="00226970">
        <w:trPr>
          <w:trHeight w:val="180"/>
        </w:trPr>
        <w:tc>
          <w:tcPr>
            <w:tcW w:w="852" w:type="dxa"/>
            <w:tcBorders>
              <w:top w:val="nil"/>
              <w:left w:val="single" w:sz="6" w:space="0" w:color="auto"/>
              <w:bottom w:val="single" w:sz="6" w:space="0" w:color="auto"/>
              <w:right w:val="single" w:sz="6" w:space="0" w:color="auto"/>
            </w:tcBorders>
          </w:tcPr>
          <w:p w14:paraId="2163A05A" w14:textId="77777777" w:rsidR="00226970" w:rsidRDefault="00226970">
            <w:pPr>
              <w:rPr>
                <w:rStyle w:val="FontStyle26"/>
              </w:rPr>
            </w:pPr>
          </w:p>
        </w:tc>
        <w:tc>
          <w:tcPr>
            <w:tcW w:w="922" w:type="dxa"/>
            <w:tcBorders>
              <w:top w:val="nil"/>
              <w:left w:val="single" w:sz="6" w:space="0" w:color="auto"/>
              <w:bottom w:val="single" w:sz="6" w:space="0" w:color="auto"/>
              <w:right w:val="single" w:sz="6" w:space="0" w:color="auto"/>
            </w:tcBorders>
          </w:tcPr>
          <w:p w14:paraId="060B5498" w14:textId="77777777" w:rsidR="00226970" w:rsidRDefault="00226970">
            <w:pPr>
              <w:rPr>
                <w:rStyle w:val="FontStyle26"/>
              </w:rPr>
            </w:pPr>
          </w:p>
        </w:tc>
        <w:tc>
          <w:tcPr>
            <w:tcW w:w="2762" w:type="dxa"/>
            <w:tcBorders>
              <w:top w:val="nil"/>
              <w:left w:val="single" w:sz="6" w:space="0" w:color="auto"/>
              <w:bottom w:val="single" w:sz="6" w:space="0" w:color="auto"/>
              <w:right w:val="single" w:sz="6" w:space="0" w:color="auto"/>
            </w:tcBorders>
          </w:tcPr>
          <w:p w14:paraId="7BB91206"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tcPr>
          <w:p w14:paraId="05F562F9" w14:textId="77777777" w:rsidR="00226970" w:rsidRDefault="00226970">
            <w:pPr>
              <w:pStyle w:val="Style17"/>
              <w:widowControl/>
              <w:spacing w:line="240" w:lineRule="auto"/>
              <w:ind w:right="96"/>
              <w:jc w:val="right"/>
              <w:rPr>
                <w:rStyle w:val="FontStyle26"/>
              </w:rPr>
            </w:pPr>
          </w:p>
        </w:tc>
        <w:tc>
          <w:tcPr>
            <w:tcW w:w="993" w:type="dxa"/>
            <w:tcBorders>
              <w:top w:val="single" w:sz="6" w:space="0" w:color="auto"/>
              <w:left w:val="single" w:sz="6" w:space="0" w:color="auto"/>
              <w:bottom w:val="single" w:sz="6" w:space="0" w:color="auto"/>
              <w:right w:val="single" w:sz="6" w:space="0" w:color="auto"/>
            </w:tcBorders>
          </w:tcPr>
          <w:p w14:paraId="31E2A86D" w14:textId="77777777" w:rsidR="00226970" w:rsidRDefault="00226970">
            <w:pPr>
              <w:pStyle w:val="Style17"/>
              <w:widowControl/>
              <w:spacing w:line="240" w:lineRule="auto"/>
              <w:rPr>
                <w:rStyle w:val="FontStyle26"/>
              </w:rPr>
            </w:pPr>
          </w:p>
        </w:tc>
        <w:tc>
          <w:tcPr>
            <w:tcW w:w="992" w:type="dxa"/>
            <w:tcBorders>
              <w:top w:val="single" w:sz="6" w:space="0" w:color="auto"/>
              <w:left w:val="single" w:sz="6" w:space="0" w:color="auto"/>
              <w:bottom w:val="single" w:sz="6" w:space="0" w:color="auto"/>
              <w:right w:val="single" w:sz="6" w:space="0" w:color="auto"/>
            </w:tcBorders>
          </w:tcPr>
          <w:p w14:paraId="5F641964" w14:textId="77777777" w:rsidR="00226970" w:rsidRDefault="00226970">
            <w:pPr>
              <w:pStyle w:val="Style17"/>
              <w:widowControl/>
              <w:spacing w:line="240" w:lineRule="auto"/>
              <w:ind w:left="202"/>
              <w:rPr>
                <w:rStyle w:val="FontStyle26"/>
              </w:rPr>
            </w:pPr>
          </w:p>
        </w:tc>
        <w:tc>
          <w:tcPr>
            <w:tcW w:w="1134" w:type="dxa"/>
            <w:tcBorders>
              <w:top w:val="nil"/>
              <w:left w:val="single" w:sz="6" w:space="0" w:color="auto"/>
              <w:bottom w:val="single" w:sz="6" w:space="0" w:color="auto"/>
              <w:right w:val="single" w:sz="4" w:space="0" w:color="auto"/>
            </w:tcBorders>
          </w:tcPr>
          <w:p w14:paraId="1E2EE939" w14:textId="77777777" w:rsidR="00226970" w:rsidRDefault="00226970">
            <w:pPr>
              <w:pStyle w:val="Style17"/>
              <w:widowControl/>
              <w:spacing w:line="240" w:lineRule="auto"/>
              <w:ind w:left="202"/>
              <w:rPr>
                <w:rStyle w:val="FontStyle26"/>
              </w:rPr>
            </w:pPr>
          </w:p>
        </w:tc>
        <w:tc>
          <w:tcPr>
            <w:tcW w:w="106" w:type="dxa"/>
            <w:tcBorders>
              <w:top w:val="nil"/>
              <w:left w:val="single" w:sz="6" w:space="0" w:color="auto"/>
              <w:bottom w:val="single" w:sz="6" w:space="0" w:color="auto"/>
              <w:right w:val="nil"/>
            </w:tcBorders>
          </w:tcPr>
          <w:p w14:paraId="08B5E5A9" w14:textId="77777777" w:rsidR="00226970" w:rsidRDefault="00226970">
            <w:pPr>
              <w:pStyle w:val="Style17"/>
              <w:widowControl/>
              <w:spacing w:line="240" w:lineRule="auto"/>
              <w:ind w:left="202"/>
              <w:rPr>
                <w:rStyle w:val="FontStyle26"/>
              </w:rPr>
            </w:pPr>
          </w:p>
        </w:tc>
      </w:tr>
      <w:tr w:rsidR="00226970" w14:paraId="0CABF19E" w14:textId="77777777" w:rsidTr="00226970">
        <w:trPr>
          <w:gridAfter w:val="1"/>
          <w:wAfter w:w="106" w:type="dxa"/>
          <w:trHeight w:val="230"/>
        </w:trPr>
        <w:tc>
          <w:tcPr>
            <w:tcW w:w="852" w:type="dxa"/>
            <w:tcBorders>
              <w:top w:val="single" w:sz="6" w:space="0" w:color="auto"/>
              <w:left w:val="single" w:sz="6" w:space="0" w:color="auto"/>
              <w:bottom w:val="nil"/>
              <w:right w:val="single" w:sz="6" w:space="0" w:color="auto"/>
            </w:tcBorders>
            <w:vAlign w:val="center"/>
            <w:hideMark/>
          </w:tcPr>
          <w:p w14:paraId="1782462C" w14:textId="77777777" w:rsidR="00226970" w:rsidRDefault="00226970">
            <w:pPr>
              <w:pStyle w:val="Style17"/>
              <w:widowControl/>
              <w:spacing w:line="240" w:lineRule="auto"/>
              <w:jc w:val="center"/>
              <w:rPr>
                <w:rStyle w:val="FontStyle26"/>
              </w:rPr>
            </w:pPr>
            <w:r>
              <w:rPr>
                <w:rStyle w:val="FontStyle26"/>
              </w:rPr>
              <w:t>4.</w:t>
            </w:r>
          </w:p>
        </w:tc>
        <w:tc>
          <w:tcPr>
            <w:tcW w:w="922" w:type="dxa"/>
            <w:tcBorders>
              <w:top w:val="single" w:sz="6" w:space="0" w:color="auto"/>
              <w:left w:val="single" w:sz="6" w:space="0" w:color="auto"/>
              <w:bottom w:val="nil"/>
              <w:right w:val="single" w:sz="6" w:space="0" w:color="auto"/>
            </w:tcBorders>
            <w:vAlign w:val="center"/>
            <w:hideMark/>
          </w:tcPr>
          <w:p w14:paraId="7BCABA35" w14:textId="77777777" w:rsidR="00226970" w:rsidRDefault="00226970">
            <w:pPr>
              <w:pStyle w:val="Style17"/>
              <w:widowControl/>
              <w:spacing w:line="240" w:lineRule="auto"/>
              <w:jc w:val="center"/>
              <w:rPr>
                <w:rStyle w:val="FontStyle26"/>
              </w:rPr>
            </w:pPr>
            <w:r>
              <w:rPr>
                <w:rStyle w:val="FontStyle26"/>
              </w:rPr>
              <w:t>ČETVRTA</w:t>
            </w:r>
          </w:p>
          <w:p w14:paraId="2B56743F" w14:textId="77777777" w:rsidR="00226970" w:rsidRDefault="00226970">
            <w:pPr>
              <w:pStyle w:val="Style17"/>
              <w:widowControl/>
              <w:spacing w:line="240" w:lineRule="auto"/>
              <w:jc w:val="center"/>
              <w:rPr>
                <w:rStyle w:val="FontStyle26"/>
              </w:rPr>
            </w:pPr>
            <w:r>
              <w:rPr>
                <w:rStyle w:val="FontStyle26"/>
              </w:rPr>
              <w:t>SKUPINA</w:t>
            </w:r>
          </w:p>
        </w:tc>
        <w:tc>
          <w:tcPr>
            <w:tcW w:w="2762" w:type="dxa"/>
            <w:tcBorders>
              <w:top w:val="single" w:sz="6" w:space="0" w:color="auto"/>
              <w:left w:val="single" w:sz="6" w:space="0" w:color="auto"/>
              <w:bottom w:val="nil"/>
              <w:right w:val="single" w:sz="6" w:space="0" w:color="auto"/>
            </w:tcBorders>
            <w:hideMark/>
          </w:tcPr>
          <w:p w14:paraId="2EB66B6E" w14:textId="77777777" w:rsidR="00226970" w:rsidRDefault="00226970">
            <w:pPr>
              <w:pStyle w:val="Style17"/>
              <w:widowControl/>
              <w:spacing w:line="182" w:lineRule="exact"/>
              <w:ind w:right="24"/>
              <w:rPr>
                <w:rStyle w:val="FontStyle31"/>
                <w:b w:val="0"/>
              </w:rPr>
            </w:pPr>
            <w:r>
              <w:rPr>
                <w:rStyle w:val="FontStyle31"/>
                <w:b w:val="0"/>
              </w:rPr>
              <w:t>Dohodak po članu  od  2.892,00 kn,</w:t>
            </w:r>
          </w:p>
          <w:p w14:paraId="27442CEF" w14:textId="77777777" w:rsidR="00226970" w:rsidRDefault="00226970">
            <w:pPr>
              <w:pStyle w:val="Style17"/>
              <w:widowControl/>
              <w:spacing w:line="182" w:lineRule="exact"/>
              <w:ind w:right="24"/>
              <w:rPr>
                <w:rStyle w:val="FontStyle26"/>
                <w:vertAlign w:val="superscript"/>
              </w:rPr>
            </w:pPr>
            <w:r>
              <w:rPr>
                <w:rStyle w:val="FontStyle31"/>
                <w:b w:val="0"/>
              </w:rPr>
              <w:t>od 2/3 prosječne mjesečne neto plaće i više</w:t>
            </w:r>
          </w:p>
        </w:tc>
        <w:tc>
          <w:tcPr>
            <w:tcW w:w="1134" w:type="dxa"/>
            <w:tcBorders>
              <w:top w:val="single" w:sz="6" w:space="0" w:color="auto"/>
              <w:left w:val="single" w:sz="6" w:space="0" w:color="auto"/>
              <w:bottom w:val="single" w:sz="6" w:space="0" w:color="auto"/>
              <w:right w:val="single" w:sz="6" w:space="0" w:color="auto"/>
            </w:tcBorders>
            <w:vAlign w:val="bottom"/>
            <w:hideMark/>
          </w:tcPr>
          <w:p w14:paraId="7D7C9BB8" w14:textId="77777777" w:rsidR="00226970" w:rsidRDefault="00226970">
            <w:pPr>
              <w:pStyle w:val="Style17"/>
              <w:widowControl/>
              <w:spacing w:line="240" w:lineRule="auto"/>
              <w:ind w:right="48"/>
              <w:jc w:val="right"/>
              <w:rPr>
                <w:rStyle w:val="FontStyle26"/>
              </w:rPr>
            </w:pPr>
            <w:r>
              <w:rPr>
                <w:rStyle w:val="FontStyle26"/>
              </w:rPr>
              <w:t>s 2 člana</w:t>
            </w:r>
          </w:p>
        </w:tc>
        <w:tc>
          <w:tcPr>
            <w:tcW w:w="993" w:type="dxa"/>
            <w:tcBorders>
              <w:top w:val="single" w:sz="6" w:space="0" w:color="auto"/>
              <w:left w:val="single" w:sz="6" w:space="0" w:color="auto"/>
              <w:bottom w:val="single" w:sz="6" w:space="0" w:color="auto"/>
              <w:right w:val="single" w:sz="6" w:space="0" w:color="auto"/>
            </w:tcBorders>
            <w:vAlign w:val="bottom"/>
            <w:hideMark/>
          </w:tcPr>
          <w:p w14:paraId="306EEC50" w14:textId="77777777" w:rsidR="00226970" w:rsidRDefault="00226970">
            <w:pPr>
              <w:pStyle w:val="Style17"/>
              <w:widowControl/>
              <w:spacing w:line="240" w:lineRule="auto"/>
              <w:rPr>
                <w:rStyle w:val="FontStyle26"/>
              </w:rPr>
            </w:pPr>
            <w:r>
              <w:rPr>
                <w:rStyle w:val="FontStyle26"/>
              </w:rPr>
              <w:t>7.044,00</w:t>
            </w:r>
          </w:p>
        </w:tc>
        <w:tc>
          <w:tcPr>
            <w:tcW w:w="992" w:type="dxa"/>
            <w:tcBorders>
              <w:top w:val="single" w:sz="6" w:space="0" w:color="auto"/>
              <w:left w:val="single" w:sz="6" w:space="0" w:color="auto"/>
              <w:bottom w:val="single" w:sz="6" w:space="0" w:color="auto"/>
              <w:right w:val="single" w:sz="6" w:space="0" w:color="auto"/>
            </w:tcBorders>
            <w:vAlign w:val="bottom"/>
            <w:hideMark/>
          </w:tcPr>
          <w:p w14:paraId="2A6C8651" w14:textId="77777777" w:rsidR="00226970" w:rsidRDefault="00226970">
            <w:pPr>
              <w:pStyle w:val="Style17"/>
              <w:widowControl/>
              <w:spacing w:line="240" w:lineRule="auto"/>
              <w:ind w:left="202"/>
              <w:rPr>
                <w:rStyle w:val="FontStyle26"/>
              </w:rPr>
            </w:pPr>
            <w:r>
              <w:rPr>
                <w:rStyle w:val="FontStyle26"/>
              </w:rPr>
              <w:t>i više</w:t>
            </w:r>
          </w:p>
        </w:tc>
        <w:tc>
          <w:tcPr>
            <w:tcW w:w="1134" w:type="dxa"/>
            <w:tcBorders>
              <w:top w:val="single" w:sz="6" w:space="0" w:color="auto"/>
              <w:left w:val="single" w:sz="6" w:space="0" w:color="auto"/>
              <w:bottom w:val="nil"/>
              <w:right w:val="single" w:sz="4" w:space="0" w:color="auto"/>
            </w:tcBorders>
            <w:vAlign w:val="center"/>
            <w:hideMark/>
          </w:tcPr>
          <w:p w14:paraId="20698F52" w14:textId="77777777" w:rsidR="00226970" w:rsidRDefault="00226970">
            <w:pPr>
              <w:pStyle w:val="Style20"/>
              <w:widowControl/>
              <w:spacing w:line="240" w:lineRule="auto"/>
              <w:rPr>
                <w:rStyle w:val="FontStyle31"/>
                <w:b w:val="0"/>
              </w:rPr>
            </w:pPr>
            <w:r>
              <w:rPr>
                <w:rStyle w:val="FontStyle31"/>
                <w:b w:val="0"/>
              </w:rPr>
              <w:t>3 boda**</w:t>
            </w:r>
          </w:p>
        </w:tc>
      </w:tr>
      <w:tr w:rsidR="00226970" w14:paraId="62204AED" w14:textId="77777777" w:rsidTr="00226970">
        <w:trPr>
          <w:gridAfter w:val="1"/>
          <w:wAfter w:w="106" w:type="dxa"/>
          <w:trHeight w:val="180"/>
        </w:trPr>
        <w:tc>
          <w:tcPr>
            <w:tcW w:w="852" w:type="dxa"/>
            <w:tcBorders>
              <w:top w:val="nil"/>
              <w:left w:val="single" w:sz="6" w:space="0" w:color="auto"/>
              <w:bottom w:val="nil"/>
              <w:right w:val="single" w:sz="6" w:space="0" w:color="auto"/>
            </w:tcBorders>
          </w:tcPr>
          <w:p w14:paraId="3B60F00C" w14:textId="77777777" w:rsidR="00226970" w:rsidRDefault="00226970">
            <w:pPr>
              <w:rPr>
                <w:rStyle w:val="FontStyle31"/>
                <w:b w:val="0"/>
              </w:rPr>
            </w:pPr>
          </w:p>
          <w:p w14:paraId="10E5D84D" w14:textId="77777777" w:rsidR="00226970" w:rsidRDefault="00226970">
            <w:pPr>
              <w:rPr>
                <w:rStyle w:val="FontStyle31"/>
                <w:b w:val="0"/>
              </w:rPr>
            </w:pPr>
          </w:p>
        </w:tc>
        <w:tc>
          <w:tcPr>
            <w:tcW w:w="922" w:type="dxa"/>
            <w:tcBorders>
              <w:top w:val="nil"/>
              <w:left w:val="single" w:sz="6" w:space="0" w:color="auto"/>
              <w:bottom w:val="nil"/>
              <w:right w:val="single" w:sz="6" w:space="0" w:color="auto"/>
            </w:tcBorders>
          </w:tcPr>
          <w:p w14:paraId="5CA7B094" w14:textId="77777777" w:rsidR="00226970" w:rsidRDefault="00226970">
            <w:pPr>
              <w:rPr>
                <w:rStyle w:val="FontStyle31"/>
                <w:b w:val="0"/>
              </w:rPr>
            </w:pPr>
          </w:p>
          <w:p w14:paraId="282DF6DB" w14:textId="77777777" w:rsidR="00226970" w:rsidRDefault="00226970">
            <w:pPr>
              <w:rPr>
                <w:rStyle w:val="FontStyle31"/>
                <w:b w:val="0"/>
              </w:rPr>
            </w:pPr>
          </w:p>
        </w:tc>
        <w:tc>
          <w:tcPr>
            <w:tcW w:w="2762" w:type="dxa"/>
            <w:tcBorders>
              <w:top w:val="nil"/>
              <w:left w:val="single" w:sz="6" w:space="0" w:color="auto"/>
              <w:bottom w:val="nil"/>
              <w:right w:val="single" w:sz="6" w:space="0" w:color="auto"/>
            </w:tcBorders>
          </w:tcPr>
          <w:p w14:paraId="06640847" w14:textId="77777777" w:rsidR="00226970" w:rsidRDefault="00226970">
            <w:pPr>
              <w:rPr>
                <w:rStyle w:val="FontStyle31"/>
                <w:b w:val="0"/>
              </w:rPr>
            </w:pPr>
          </w:p>
          <w:p w14:paraId="469E41AB" w14:textId="77777777" w:rsidR="00226970" w:rsidRDefault="00226970">
            <w:pPr>
              <w:rPr>
                <w:rStyle w:val="FontStyle31"/>
                <w:b w:val="0"/>
              </w:rPr>
            </w:pPr>
          </w:p>
        </w:tc>
        <w:tc>
          <w:tcPr>
            <w:tcW w:w="1134" w:type="dxa"/>
            <w:tcBorders>
              <w:top w:val="single" w:sz="6" w:space="0" w:color="auto"/>
              <w:left w:val="single" w:sz="6" w:space="0" w:color="auto"/>
              <w:bottom w:val="single" w:sz="6" w:space="0" w:color="auto"/>
              <w:right w:val="single" w:sz="6" w:space="0" w:color="auto"/>
            </w:tcBorders>
            <w:hideMark/>
          </w:tcPr>
          <w:p w14:paraId="404A079A" w14:textId="77777777" w:rsidR="00226970" w:rsidRDefault="00226970">
            <w:pPr>
              <w:pStyle w:val="Style17"/>
              <w:widowControl/>
              <w:spacing w:line="240" w:lineRule="auto"/>
              <w:ind w:right="48"/>
              <w:jc w:val="right"/>
              <w:rPr>
                <w:rStyle w:val="FontStyle26"/>
              </w:rPr>
            </w:pPr>
            <w:r>
              <w:rPr>
                <w:rStyle w:val="FontStyle26"/>
              </w:rPr>
              <w:t>s 3 člana</w:t>
            </w:r>
          </w:p>
        </w:tc>
        <w:tc>
          <w:tcPr>
            <w:tcW w:w="993" w:type="dxa"/>
            <w:tcBorders>
              <w:top w:val="single" w:sz="6" w:space="0" w:color="auto"/>
              <w:left w:val="single" w:sz="6" w:space="0" w:color="auto"/>
              <w:bottom w:val="single" w:sz="6" w:space="0" w:color="auto"/>
              <w:right w:val="single" w:sz="6" w:space="0" w:color="auto"/>
            </w:tcBorders>
            <w:hideMark/>
          </w:tcPr>
          <w:p w14:paraId="7312678C" w14:textId="77777777" w:rsidR="00226970" w:rsidRDefault="00226970">
            <w:pPr>
              <w:pStyle w:val="Style17"/>
              <w:widowControl/>
              <w:spacing w:line="240" w:lineRule="auto"/>
              <w:rPr>
                <w:rStyle w:val="FontStyle26"/>
              </w:rPr>
            </w:pPr>
            <w:r>
              <w:rPr>
                <w:rStyle w:val="FontStyle26"/>
              </w:rPr>
              <w:t>10.566,00</w:t>
            </w:r>
          </w:p>
        </w:tc>
        <w:tc>
          <w:tcPr>
            <w:tcW w:w="992" w:type="dxa"/>
            <w:tcBorders>
              <w:top w:val="single" w:sz="6" w:space="0" w:color="auto"/>
              <w:left w:val="single" w:sz="6" w:space="0" w:color="auto"/>
              <w:bottom w:val="single" w:sz="6" w:space="0" w:color="auto"/>
              <w:right w:val="single" w:sz="6" w:space="0" w:color="auto"/>
            </w:tcBorders>
            <w:hideMark/>
          </w:tcPr>
          <w:p w14:paraId="241B6670" w14:textId="77777777" w:rsidR="00226970" w:rsidRDefault="00226970">
            <w:pPr>
              <w:pStyle w:val="Style17"/>
              <w:widowControl/>
              <w:spacing w:line="240" w:lineRule="auto"/>
              <w:ind w:left="202"/>
              <w:rPr>
                <w:rStyle w:val="FontStyle26"/>
              </w:rPr>
            </w:pPr>
            <w:r>
              <w:rPr>
                <w:rStyle w:val="FontStyle26"/>
              </w:rPr>
              <w:t>i više</w:t>
            </w:r>
          </w:p>
        </w:tc>
        <w:tc>
          <w:tcPr>
            <w:tcW w:w="1134" w:type="dxa"/>
            <w:tcBorders>
              <w:top w:val="nil"/>
              <w:left w:val="single" w:sz="6" w:space="0" w:color="auto"/>
              <w:bottom w:val="nil"/>
              <w:right w:val="single" w:sz="4" w:space="0" w:color="auto"/>
            </w:tcBorders>
          </w:tcPr>
          <w:p w14:paraId="4A35A4D6" w14:textId="77777777" w:rsidR="00226970" w:rsidRDefault="00226970">
            <w:pPr>
              <w:pStyle w:val="Style17"/>
              <w:widowControl/>
              <w:spacing w:line="240" w:lineRule="auto"/>
              <w:ind w:left="202"/>
              <w:rPr>
                <w:rStyle w:val="FontStyle26"/>
              </w:rPr>
            </w:pPr>
          </w:p>
          <w:p w14:paraId="070190E5" w14:textId="77777777" w:rsidR="00226970" w:rsidRDefault="00226970">
            <w:pPr>
              <w:pStyle w:val="Style17"/>
              <w:widowControl/>
              <w:spacing w:line="240" w:lineRule="auto"/>
              <w:ind w:left="202"/>
              <w:rPr>
                <w:rStyle w:val="FontStyle26"/>
              </w:rPr>
            </w:pPr>
          </w:p>
        </w:tc>
      </w:tr>
      <w:tr w:rsidR="00226970" w14:paraId="4EDAB67A" w14:textId="77777777" w:rsidTr="00226970">
        <w:trPr>
          <w:gridAfter w:val="1"/>
          <w:wAfter w:w="106" w:type="dxa"/>
          <w:trHeight w:val="180"/>
        </w:trPr>
        <w:tc>
          <w:tcPr>
            <w:tcW w:w="852" w:type="dxa"/>
            <w:tcBorders>
              <w:top w:val="nil"/>
              <w:left w:val="single" w:sz="6" w:space="0" w:color="auto"/>
              <w:bottom w:val="nil"/>
              <w:right w:val="single" w:sz="6" w:space="0" w:color="auto"/>
            </w:tcBorders>
          </w:tcPr>
          <w:p w14:paraId="0BE7469C" w14:textId="77777777" w:rsidR="00226970" w:rsidRDefault="00226970">
            <w:pPr>
              <w:rPr>
                <w:rStyle w:val="FontStyle26"/>
              </w:rPr>
            </w:pPr>
          </w:p>
          <w:p w14:paraId="428C8059" w14:textId="77777777" w:rsidR="00226970" w:rsidRDefault="00226970">
            <w:pPr>
              <w:rPr>
                <w:rStyle w:val="FontStyle26"/>
              </w:rPr>
            </w:pPr>
          </w:p>
        </w:tc>
        <w:tc>
          <w:tcPr>
            <w:tcW w:w="922" w:type="dxa"/>
            <w:tcBorders>
              <w:top w:val="nil"/>
              <w:left w:val="single" w:sz="6" w:space="0" w:color="auto"/>
              <w:bottom w:val="nil"/>
              <w:right w:val="single" w:sz="6" w:space="0" w:color="auto"/>
            </w:tcBorders>
          </w:tcPr>
          <w:p w14:paraId="2324C095" w14:textId="77777777" w:rsidR="00226970" w:rsidRDefault="00226970">
            <w:pPr>
              <w:rPr>
                <w:rStyle w:val="FontStyle26"/>
              </w:rPr>
            </w:pPr>
          </w:p>
          <w:p w14:paraId="53FCDD55" w14:textId="77777777" w:rsidR="00226970" w:rsidRDefault="00226970">
            <w:pPr>
              <w:rPr>
                <w:rStyle w:val="FontStyle26"/>
              </w:rPr>
            </w:pPr>
          </w:p>
        </w:tc>
        <w:tc>
          <w:tcPr>
            <w:tcW w:w="2762" w:type="dxa"/>
            <w:tcBorders>
              <w:top w:val="nil"/>
              <w:left w:val="single" w:sz="6" w:space="0" w:color="auto"/>
              <w:bottom w:val="nil"/>
              <w:right w:val="single" w:sz="6" w:space="0" w:color="auto"/>
            </w:tcBorders>
          </w:tcPr>
          <w:p w14:paraId="26C3F17A" w14:textId="77777777" w:rsidR="00226970" w:rsidRDefault="00226970">
            <w:pPr>
              <w:rPr>
                <w:rStyle w:val="FontStyle26"/>
              </w:rPr>
            </w:pPr>
          </w:p>
          <w:p w14:paraId="4613A8DE"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7B42146D" w14:textId="77777777" w:rsidR="00226970" w:rsidRDefault="00226970">
            <w:pPr>
              <w:pStyle w:val="Style17"/>
              <w:widowControl/>
              <w:spacing w:line="240" w:lineRule="auto"/>
              <w:ind w:right="48"/>
              <w:jc w:val="right"/>
              <w:rPr>
                <w:rStyle w:val="FontStyle26"/>
              </w:rPr>
            </w:pPr>
            <w:r>
              <w:rPr>
                <w:rStyle w:val="FontStyle26"/>
              </w:rPr>
              <w:t>sa 4 člana</w:t>
            </w:r>
          </w:p>
        </w:tc>
        <w:tc>
          <w:tcPr>
            <w:tcW w:w="993" w:type="dxa"/>
            <w:tcBorders>
              <w:top w:val="single" w:sz="6" w:space="0" w:color="auto"/>
              <w:left w:val="single" w:sz="6" w:space="0" w:color="auto"/>
              <w:bottom w:val="single" w:sz="6" w:space="0" w:color="auto"/>
              <w:right w:val="single" w:sz="6" w:space="0" w:color="auto"/>
            </w:tcBorders>
            <w:hideMark/>
          </w:tcPr>
          <w:p w14:paraId="31169A40" w14:textId="77777777" w:rsidR="00226970" w:rsidRDefault="00226970">
            <w:pPr>
              <w:pStyle w:val="Style17"/>
              <w:widowControl/>
              <w:spacing w:line="240" w:lineRule="auto"/>
              <w:rPr>
                <w:rStyle w:val="FontStyle26"/>
              </w:rPr>
            </w:pPr>
            <w:r>
              <w:rPr>
                <w:rStyle w:val="FontStyle26"/>
              </w:rPr>
              <w:t>14.088,00</w:t>
            </w:r>
          </w:p>
        </w:tc>
        <w:tc>
          <w:tcPr>
            <w:tcW w:w="992" w:type="dxa"/>
            <w:tcBorders>
              <w:top w:val="single" w:sz="6" w:space="0" w:color="auto"/>
              <w:left w:val="single" w:sz="6" w:space="0" w:color="auto"/>
              <w:bottom w:val="single" w:sz="6" w:space="0" w:color="auto"/>
              <w:right w:val="single" w:sz="6" w:space="0" w:color="auto"/>
            </w:tcBorders>
            <w:hideMark/>
          </w:tcPr>
          <w:p w14:paraId="4B285E71" w14:textId="77777777" w:rsidR="00226970" w:rsidRDefault="00226970">
            <w:pPr>
              <w:pStyle w:val="Style17"/>
              <w:widowControl/>
              <w:spacing w:line="240" w:lineRule="auto"/>
              <w:ind w:left="202"/>
              <w:rPr>
                <w:rStyle w:val="FontStyle26"/>
              </w:rPr>
            </w:pPr>
            <w:r>
              <w:rPr>
                <w:rStyle w:val="FontStyle26"/>
              </w:rPr>
              <w:t>i više</w:t>
            </w:r>
          </w:p>
        </w:tc>
        <w:tc>
          <w:tcPr>
            <w:tcW w:w="1134" w:type="dxa"/>
            <w:tcBorders>
              <w:top w:val="nil"/>
              <w:left w:val="single" w:sz="6" w:space="0" w:color="auto"/>
              <w:bottom w:val="nil"/>
              <w:right w:val="single" w:sz="4" w:space="0" w:color="auto"/>
            </w:tcBorders>
          </w:tcPr>
          <w:p w14:paraId="66BC030B" w14:textId="77777777" w:rsidR="00226970" w:rsidRDefault="00226970">
            <w:pPr>
              <w:pStyle w:val="Style17"/>
              <w:widowControl/>
              <w:spacing w:line="240" w:lineRule="auto"/>
              <w:ind w:left="202"/>
              <w:rPr>
                <w:rStyle w:val="FontStyle26"/>
              </w:rPr>
            </w:pPr>
          </w:p>
          <w:p w14:paraId="55CDAFB6" w14:textId="77777777" w:rsidR="00226970" w:rsidRDefault="00226970">
            <w:pPr>
              <w:pStyle w:val="Style17"/>
              <w:widowControl/>
              <w:spacing w:line="240" w:lineRule="auto"/>
              <w:ind w:left="202"/>
              <w:rPr>
                <w:rStyle w:val="FontStyle26"/>
              </w:rPr>
            </w:pPr>
          </w:p>
        </w:tc>
      </w:tr>
      <w:tr w:rsidR="00226970" w14:paraId="7845CEF1" w14:textId="77777777" w:rsidTr="00226970">
        <w:trPr>
          <w:gridAfter w:val="1"/>
          <w:wAfter w:w="106" w:type="dxa"/>
          <w:trHeight w:val="180"/>
        </w:trPr>
        <w:tc>
          <w:tcPr>
            <w:tcW w:w="852" w:type="dxa"/>
            <w:tcBorders>
              <w:top w:val="nil"/>
              <w:left w:val="single" w:sz="6" w:space="0" w:color="auto"/>
              <w:bottom w:val="single" w:sz="6" w:space="0" w:color="auto"/>
              <w:right w:val="single" w:sz="6" w:space="0" w:color="auto"/>
            </w:tcBorders>
          </w:tcPr>
          <w:p w14:paraId="37974C99" w14:textId="77777777" w:rsidR="00226970" w:rsidRDefault="00226970">
            <w:pPr>
              <w:rPr>
                <w:rStyle w:val="FontStyle26"/>
              </w:rPr>
            </w:pPr>
          </w:p>
          <w:p w14:paraId="42626119" w14:textId="77777777" w:rsidR="00226970" w:rsidRDefault="00226970">
            <w:pPr>
              <w:rPr>
                <w:rStyle w:val="FontStyle26"/>
              </w:rPr>
            </w:pPr>
          </w:p>
        </w:tc>
        <w:tc>
          <w:tcPr>
            <w:tcW w:w="922" w:type="dxa"/>
            <w:tcBorders>
              <w:top w:val="nil"/>
              <w:left w:val="single" w:sz="6" w:space="0" w:color="auto"/>
              <w:bottom w:val="single" w:sz="6" w:space="0" w:color="auto"/>
              <w:right w:val="single" w:sz="6" w:space="0" w:color="auto"/>
            </w:tcBorders>
          </w:tcPr>
          <w:p w14:paraId="5333DBEA" w14:textId="77777777" w:rsidR="00226970" w:rsidRDefault="00226970">
            <w:pPr>
              <w:rPr>
                <w:rStyle w:val="FontStyle26"/>
              </w:rPr>
            </w:pPr>
          </w:p>
          <w:p w14:paraId="07888610" w14:textId="77777777" w:rsidR="00226970" w:rsidRDefault="00226970">
            <w:pPr>
              <w:rPr>
                <w:rStyle w:val="FontStyle26"/>
              </w:rPr>
            </w:pPr>
          </w:p>
        </w:tc>
        <w:tc>
          <w:tcPr>
            <w:tcW w:w="2762" w:type="dxa"/>
            <w:tcBorders>
              <w:top w:val="nil"/>
              <w:left w:val="single" w:sz="6" w:space="0" w:color="auto"/>
              <w:bottom w:val="single" w:sz="6" w:space="0" w:color="auto"/>
              <w:right w:val="single" w:sz="6" w:space="0" w:color="auto"/>
            </w:tcBorders>
          </w:tcPr>
          <w:p w14:paraId="1B8BD66D" w14:textId="77777777" w:rsidR="00226970" w:rsidRDefault="00226970">
            <w:pPr>
              <w:rPr>
                <w:rStyle w:val="FontStyle26"/>
              </w:rPr>
            </w:pPr>
          </w:p>
          <w:p w14:paraId="5EADD96E" w14:textId="77777777" w:rsidR="00226970" w:rsidRDefault="00226970">
            <w:pPr>
              <w:rPr>
                <w:rStyle w:val="FontStyle26"/>
              </w:rPr>
            </w:pPr>
          </w:p>
        </w:tc>
        <w:tc>
          <w:tcPr>
            <w:tcW w:w="1134" w:type="dxa"/>
            <w:tcBorders>
              <w:top w:val="single" w:sz="6" w:space="0" w:color="auto"/>
              <w:left w:val="single" w:sz="6" w:space="0" w:color="auto"/>
              <w:bottom w:val="single" w:sz="6" w:space="0" w:color="auto"/>
              <w:right w:val="single" w:sz="6" w:space="0" w:color="auto"/>
            </w:tcBorders>
            <w:hideMark/>
          </w:tcPr>
          <w:p w14:paraId="4E7B35E4" w14:textId="77777777" w:rsidR="00226970" w:rsidRDefault="00226970">
            <w:pPr>
              <w:pStyle w:val="Style17"/>
              <w:widowControl/>
              <w:spacing w:line="240" w:lineRule="auto"/>
              <w:ind w:right="96"/>
              <w:jc w:val="right"/>
              <w:rPr>
                <w:rStyle w:val="FontStyle26"/>
              </w:rPr>
            </w:pPr>
            <w:r>
              <w:rPr>
                <w:rStyle w:val="FontStyle26"/>
              </w:rPr>
              <w:t>s 5 članova</w:t>
            </w:r>
          </w:p>
        </w:tc>
        <w:tc>
          <w:tcPr>
            <w:tcW w:w="993" w:type="dxa"/>
            <w:tcBorders>
              <w:top w:val="single" w:sz="6" w:space="0" w:color="auto"/>
              <w:left w:val="single" w:sz="6" w:space="0" w:color="auto"/>
              <w:bottom w:val="single" w:sz="6" w:space="0" w:color="auto"/>
              <w:right w:val="single" w:sz="6" w:space="0" w:color="auto"/>
            </w:tcBorders>
            <w:hideMark/>
          </w:tcPr>
          <w:p w14:paraId="67CF3901" w14:textId="77777777" w:rsidR="00226970" w:rsidRDefault="00226970">
            <w:pPr>
              <w:pStyle w:val="Style17"/>
              <w:widowControl/>
              <w:spacing w:line="240" w:lineRule="auto"/>
              <w:rPr>
                <w:rStyle w:val="FontStyle26"/>
              </w:rPr>
            </w:pPr>
            <w:r>
              <w:rPr>
                <w:rStyle w:val="FontStyle26"/>
              </w:rPr>
              <w:t>17.610,00</w:t>
            </w:r>
          </w:p>
        </w:tc>
        <w:tc>
          <w:tcPr>
            <w:tcW w:w="992" w:type="dxa"/>
            <w:tcBorders>
              <w:top w:val="single" w:sz="6" w:space="0" w:color="auto"/>
              <w:left w:val="single" w:sz="6" w:space="0" w:color="auto"/>
              <w:bottom w:val="single" w:sz="6" w:space="0" w:color="auto"/>
              <w:right w:val="single" w:sz="6" w:space="0" w:color="auto"/>
            </w:tcBorders>
            <w:hideMark/>
          </w:tcPr>
          <w:p w14:paraId="13CAB8A7" w14:textId="77777777" w:rsidR="00226970" w:rsidRDefault="00226970">
            <w:pPr>
              <w:pStyle w:val="Style17"/>
              <w:widowControl/>
              <w:spacing w:line="240" w:lineRule="auto"/>
              <w:ind w:left="202"/>
              <w:rPr>
                <w:rStyle w:val="FontStyle26"/>
              </w:rPr>
            </w:pPr>
            <w:r>
              <w:rPr>
                <w:rStyle w:val="FontStyle26"/>
              </w:rPr>
              <w:t>i više</w:t>
            </w:r>
          </w:p>
        </w:tc>
        <w:tc>
          <w:tcPr>
            <w:tcW w:w="1134" w:type="dxa"/>
            <w:tcBorders>
              <w:top w:val="nil"/>
              <w:left w:val="single" w:sz="6" w:space="0" w:color="auto"/>
              <w:bottom w:val="single" w:sz="6" w:space="0" w:color="auto"/>
              <w:right w:val="single" w:sz="4" w:space="0" w:color="auto"/>
            </w:tcBorders>
          </w:tcPr>
          <w:p w14:paraId="631A979D" w14:textId="77777777" w:rsidR="00226970" w:rsidRDefault="00226970">
            <w:pPr>
              <w:pStyle w:val="Style17"/>
              <w:widowControl/>
              <w:spacing w:line="240" w:lineRule="auto"/>
              <w:ind w:left="202"/>
              <w:rPr>
                <w:rStyle w:val="FontStyle26"/>
              </w:rPr>
            </w:pPr>
          </w:p>
          <w:p w14:paraId="0E373DAD" w14:textId="77777777" w:rsidR="00226970" w:rsidRDefault="00226970">
            <w:pPr>
              <w:pStyle w:val="Style17"/>
              <w:widowControl/>
              <w:spacing w:line="240" w:lineRule="auto"/>
              <w:ind w:left="202"/>
              <w:rPr>
                <w:rStyle w:val="FontStyle26"/>
              </w:rPr>
            </w:pPr>
          </w:p>
        </w:tc>
      </w:tr>
    </w:tbl>
    <w:p w14:paraId="2920DD20" w14:textId="77777777" w:rsidR="00226970" w:rsidRDefault="00226970" w:rsidP="00226970">
      <w:pPr>
        <w:pStyle w:val="Style19"/>
        <w:widowControl/>
        <w:tabs>
          <w:tab w:val="left" w:pos="-180"/>
          <w:tab w:val="left" w:pos="540"/>
        </w:tabs>
        <w:spacing w:before="250" w:line="240" w:lineRule="auto"/>
        <w:jc w:val="both"/>
        <w:rPr>
          <w:rStyle w:val="FontStyle29"/>
          <w:b w:val="0"/>
          <w:sz w:val="22"/>
          <w:szCs w:val="22"/>
        </w:rPr>
      </w:pPr>
      <w:r>
        <w:rPr>
          <w:rStyle w:val="FontStyle27"/>
          <w:sz w:val="22"/>
          <w:szCs w:val="22"/>
        </w:rPr>
        <w:lastRenderedPageBreak/>
        <w:t>*</w:t>
      </w:r>
      <w:r>
        <w:rPr>
          <w:rStyle w:val="FontStyle27"/>
          <w:sz w:val="22"/>
          <w:szCs w:val="22"/>
          <w:vertAlign w:val="superscript"/>
        </w:rPr>
        <w:t xml:space="preserve">1 </w:t>
      </w:r>
      <w:r>
        <w:rPr>
          <w:rStyle w:val="FontStyle27"/>
          <w:sz w:val="22"/>
          <w:szCs w:val="22"/>
        </w:rPr>
        <w:t xml:space="preserve"> uzeta je u obzir isplaćena prosječna mjesečna neto plaća u Slavonskom Brodu u 2018. godini, a ista je iznosila </w:t>
      </w:r>
      <w:r>
        <w:rPr>
          <w:rStyle w:val="FontStyle29"/>
          <w:b w:val="0"/>
          <w:sz w:val="22"/>
          <w:szCs w:val="22"/>
        </w:rPr>
        <w:t>5.283,00 kuna (1/3 = 1.761,00 kuna, 1/2 = 2.641,50 kuna). Iznos će se svake školske godine prilagođavati prema podatku koji se odnosi na prosječnu isplaćenu mjesečnu neto plaću u Slavonskom Brodu za posljednju poznatu kalendarsku godinu.</w:t>
      </w:r>
    </w:p>
    <w:p w14:paraId="6CCFEBEA" w14:textId="77777777" w:rsidR="00226970" w:rsidRDefault="00226970" w:rsidP="00226970">
      <w:pPr>
        <w:pStyle w:val="Style19"/>
        <w:widowControl/>
        <w:tabs>
          <w:tab w:val="left" w:pos="-180"/>
          <w:tab w:val="left" w:pos="540"/>
        </w:tabs>
        <w:spacing w:before="250" w:line="240" w:lineRule="auto"/>
        <w:jc w:val="both"/>
        <w:rPr>
          <w:rStyle w:val="FontStyle29"/>
          <w:b w:val="0"/>
          <w:sz w:val="22"/>
          <w:szCs w:val="22"/>
        </w:rPr>
      </w:pPr>
      <w:r>
        <w:rPr>
          <w:rStyle w:val="FontStyle29"/>
          <w:b w:val="0"/>
          <w:sz w:val="22"/>
          <w:szCs w:val="22"/>
        </w:rPr>
        <w:t>** Vrijednost boda računa se po formuli:</w:t>
      </w:r>
    </w:p>
    <w:p w14:paraId="7F9A614C" w14:textId="77777777" w:rsidR="00226970" w:rsidRDefault="00226970" w:rsidP="00226970">
      <w:pPr>
        <w:pStyle w:val="Style19"/>
        <w:widowControl/>
        <w:tabs>
          <w:tab w:val="left" w:pos="-180"/>
          <w:tab w:val="left" w:pos="540"/>
        </w:tabs>
        <w:spacing w:before="250" w:line="240" w:lineRule="auto"/>
        <w:rPr>
          <w:rStyle w:val="FontStyle29"/>
          <w:b w:val="0"/>
          <w:sz w:val="22"/>
          <w:szCs w:val="22"/>
        </w:rPr>
      </w:pPr>
      <w:r>
        <w:rPr>
          <w:rStyle w:val="FontStyle29"/>
          <w:b w:val="0"/>
          <w:sz w:val="22"/>
          <w:szCs w:val="22"/>
        </w:rPr>
        <w:t xml:space="preserve">1 bod = trošak rada učitelja (bruto plaća i prijevoz) / (x + 1,5y + 2,5z + 3d), pri čemu je           x = broj djece u prvoj skupini, y = broj djece u drugoj skupini, z = broj djece u trećoj skupini,  d = broj djece u četvrtoj skupini </w:t>
      </w:r>
    </w:p>
    <w:p w14:paraId="60939306" w14:textId="77777777" w:rsidR="00226970" w:rsidRDefault="00226970" w:rsidP="00226970">
      <w:pPr>
        <w:pStyle w:val="Style18"/>
        <w:widowControl/>
        <w:spacing w:line="240" w:lineRule="auto"/>
        <w:rPr>
          <w:rStyle w:val="FontStyle26"/>
          <w:sz w:val="22"/>
          <w:szCs w:val="22"/>
        </w:rPr>
      </w:pPr>
    </w:p>
    <w:p w14:paraId="187C351C" w14:textId="77777777" w:rsidR="00226970" w:rsidRDefault="00226970" w:rsidP="00226970">
      <w:pPr>
        <w:pStyle w:val="Style18"/>
        <w:widowControl/>
        <w:spacing w:line="240" w:lineRule="auto"/>
        <w:jc w:val="both"/>
        <w:rPr>
          <w:rStyle w:val="FontStyle26"/>
          <w:sz w:val="22"/>
          <w:szCs w:val="22"/>
        </w:rPr>
      </w:pPr>
      <w:r>
        <w:rPr>
          <w:rFonts w:cs="Arial"/>
          <w:sz w:val="22"/>
          <w:szCs w:val="22"/>
        </w:rPr>
        <w:t>Ukoliko roditelji korisnici usluge ne dostave potvrde o visini prosječnih prihoda za zadnja tri mjeseca koja prethode upisu, bit će svrstani u najviši platni razred.</w:t>
      </w:r>
    </w:p>
    <w:p w14:paraId="700E242C" w14:textId="77777777" w:rsidR="00226970" w:rsidRDefault="00226970" w:rsidP="00226970">
      <w:pPr>
        <w:pStyle w:val="Style18"/>
        <w:widowControl/>
        <w:spacing w:line="240" w:lineRule="auto"/>
        <w:jc w:val="both"/>
        <w:rPr>
          <w:rStyle w:val="FontStyle29"/>
          <w:b w:val="0"/>
          <w:bCs w:val="0"/>
          <w:sz w:val="22"/>
          <w:szCs w:val="22"/>
        </w:rPr>
      </w:pPr>
      <w:r>
        <w:rPr>
          <w:rStyle w:val="FontStyle26"/>
          <w:sz w:val="22"/>
          <w:szCs w:val="22"/>
        </w:rPr>
        <w:t xml:space="preserve">Grad Slavonski Brod će sukladno proračunskim mogućnostima za tekuću godinu osigurati sufinanciranje troška učitelja za obitelji s više djece uključenih u program produženog boravka, tako da se za drugo dijete cijena smanjuje za </w:t>
      </w:r>
      <w:r>
        <w:rPr>
          <w:rStyle w:val="FontStyle31"/>
          <w:b w:val="0"/>
          <w:sz w:val="22"/>
          <w:szCs w:val="22"/>
        </w:rPr>
        <w:t xml:space="preserve">30%, </w:t>
      </w:r>
      <w:r>
        <w:rPr>
          <w:rStyle w:val="FontStyle26"/>
          <w:sz w:val="22"/>
          <w:szCs w:val="22"/>
        </w:rPr>
        <w:t xml:space="preserve">za treće dijete za </w:t>
      </w:r>
      <w:r>
        <w:rPr>
          <w:rStyle w:val="FontStyle31"/>
          <w:b w:val="0"/>
          <w:sz w:val="22"/>
          <w:szCs w:val="22"/>
        </w:rPr>
        <w:t xml:space="preserve">70%, </w:t>
      </w:r>
      <w:r>
        <w:rPr>
          <w:rStyle w:val="FontStyle26"/>
          <w:sz w:val="22"/>
          <w:szCs w:val="22"/>
        </w:rPr>
        <w:t xml:space="preserve">za četvrto i svako sljedeće dijete za </w:t>
      </w:r>
      <w:r>
        <w:rPr>
          <w:rStyle w:val="FontStyle31"/>
          <w:b w:val="0"/>
          <w:sz w:val="22"/>
          <w:szCs w:val="22"/>
        </w:rPr>
        <w:t>100%, pod uvjetom da su članovi istog obiteljskog domaćinstva.</w:t>
      </w:r>
    </w:p>
    <w:p w14:paraId="698EA43E" w14:textId="77777777" w:rsidR="00226970" w:rsidRDefault="00226970" w:rsidP="00226970">
      <w:pPr>
        <w:pStyle w:val="Style19"/>
        <w:widowControl/>
        <w:tabs>
          <w:tab w:val="left" w:pos="-180"/>
          <w:tab w:val="left" w:pos="540"/>
        </w:tabs>
        <w:spacing w:before="250" w:line="240" w:lineRule="auto"/>
        <w:jc w:val="both"/>
      </w:pPr>
      <w:r>
        <w:rPr>
          <w:rStyle w:val="FontStyle28"/>
          <w:sz w:val="22"/>
          <w:szCs w:val="22"/>
        </w:rPr>
        <w:t>Trošak prehrane u jednakim omjerima snose roditelji i Grad Slavonski Brod sukladno stvarnim cijenama i korištenju ove usluge. Režijske troškove provođenja produženog boravka snosi Škola, odnosno Osnivač, Grad Slavonski Brod.</w:t>
      </w:r>
    </w:p>
    <w:p w14:paraId="203FCCE5" w14:textId="77777777" w:rsidR="00226970" w:rsidRDefault="00226970" w:rsidP="00226970">
      <w:pPr>
        <w:jc w:val="both"/>
        <w:rPr>
          <w:rFonts w:ascii="Arial" w:hAnsi="Arial" w:cs="Arial"/>
          <w:sz w:val="22"/>
          <w:szCs w:val="22"/>
        </w:rPr>
      </w:pPr>
      <w:r>
        <w:rPr>
          <w:rFonts w:ascii="Arial" w:hAnsi="Arial" w:cs="Arial"/>
          <w:sz w:val="22"/>
          <w:szCs w:val="22"/>
        </w:rPr>
        <w:t>Roditelji korisnici usluge produženog boravka koji su nezaposleni i nemaju prebivalište na području grada Slavonskog Broda plaćaju punu cijenu troškova produženog boravka.</w:t>
      </w:r>
    </w:p>
    <w:p w14:paraId="4AA43605" w14:textId="77777777" w:rsidR="00226970" w:rsidRDefault="00226970" w:rsidP="00226970">
      <w:pPr>
        <w:jc w:val="both"/>
        <w:rPr>
          <w:rFonts w:ascii="Arial" w:hAnsi="Arial" w:cs="Arial"/>
          <w:sz w:val="22"/>
          <w:szCs w:val="22"/>
        </w:rPr>
      </w:pPr>
    </w:p>
    <w:p w14:paraId="18B94CF0" w14:textId="77777777" w:rsidR="00226970" w:rsidRDefault="00226970" w:rsidP="00226970">
      <w:pPr>
        <w:rPr>
          <w:rFonts w:ascii="Arial" w:hAnsi="Arial" w:cs="Arial"/>
          <w:sz w:val="22"/>
          <w:szCs w:val="22"/>
        </w:rPr>
      </w:pPr>
      <w:r>
        <w:rPr>
          <w:rFonts w:ascii="Arial" w:hAnsi="Arial" w:cs="Arial"/>
          <w:sz w:val="22"/>
          <w:szCs w:val="22"/>
        </w:rPr>
        <w:t xml:space="preserve"> </w:t>
      </w:r>
    </w:p>
    <w:p w14:paraId="17C954FA" w14:textId="77777777" w:rsidR="00226970" w:rsidRDefault="00226970" w:rsidP="00226970">
      <w:pPr>
        <w:jc w:val="center"/>
        <w:rPr>
          <w:rFonts w:ascii="Arial" w:hAnsi="Arial" w:cs="Arial"/>
          <w:b/>
          <w:sz w:val="22"/>
          <w:szCs w:val="22"/>
        </w:rPr>
      </w:pPr>
      <w:r>
        <w:rPr>
          <w:rFonts w:ascii="Arial" w:hAnsi="Arial" w:cs="Arial"/>
          <w:b/>
          <w:sz w:val="22"/>
          <w:szCs w:val="22"/>
        </w:rPr>
        <w:t>Članak 9.</w:t>
      </w:r>
    </w:p>
    <w:p w14:paraId="21CDC0BB" w14:textId="77777777" w:rsidR="00226970" w:rsidRDefault="00226970" w:rsidP="00226970">
      <w:pPr>
        <w:jc w:val="both"/>
        <w:rPr>
          <w:rFonts w:ascii="Arial" w:hAnsi="Arial" w:cs="Arial"/>
          <w:sz w:val="22"/>
          <w:szCs w:val="22"/>
        </w:rPr>
      </w:pPr>
      <w:r>
        <w:rPr>
          <w:rFonts w:ascii="Arial" w:hAnsi="Arial" w:cs="Arial"/>
          <w:sz w:val="22"/>
          <w:szCs w:val="22"/>
        </w:rPr>
        <w:tab/>
        <w:t xml:space="preserve">O korištenju programa produženog boravka škola sklapa ugovor s roditeljem – korisnikom usluga. </w:t>
      </w:r>
    </w:p>
    <w:p w14:paraId="6D678B77" w14:textId="77777777" w:rsidR="00226970" w:rsidRDefault="00226970" w:rsidP="00226970">
      <w:pPr>
        <w:jc w:val="both"/>
        <w:rPr>
          <w:rFonts w:ascii="Arial" w:hAnsi="Arial" w:cs="Arial"/>
          <w:sz w:val="22"/>
          <w:szCs w:val="22"/>
        </w:rPr>
      </w:pPr>
      <w:r>
        <w:rPr>
          <w:rFonts w:ascii="Arial" w:hAnsi="Arial" w:cs="Arial"/>
          <w:sz w:val="22"/>
          <w:szCs w:val="22"/>
        </w:rPr>
        <w:t>Izvješće o provedenom upisu u Program produženog boravka škole su dužne dostaviti Odjelu do kraja rujna mjeseca tekuće godine.</w:t>
      </w:r>
    </w:p>
    <w:p w14:paraId="385E43A6" w14:textId="77777777" w:rsidR="00226970" w:rsidRDefault="00226970" w:rsidP="00226970">
      <w:pPr>
        <w:jc w:val="both"/>
        <w:rPr>
          <w:rFonts w:ascii="Arial" w:hAnsi="Arial" w:cs="Arial"/>
          <w:sz w:val="22"/>
          <w:szCs w:val="22"/>
        </w:rPr>
      </w:pPr>
      <w:r>
        <w:rPr>
          <w:rFonts w:ascii="Arial" w:hAnsi="Arial" w:cs="Arial"/>
          <w:sz w:val="22"/>
          <w:szCs w:val="22"/>
        </w:rPr>
        <w:t>Ukoliko roditelj želi ispisati dijete iz programa produženoga boravka, moguće je to učiniti, ali sa zadnjim danom tekućega mjeseca te obveznom najavom prestanka korištenja usluge ravnatelju do 25. dana tekućega mjeseca za sljedeće obračunsko razdoblje, kako bi se pravovremeno utvrdila moguća izmjena cijene produženoga boravka za roditelje-korisnike usluge.</w:t>
      </w:r>
    </w:p>
    <w:p w14:paraId="1356150B" w14:textId="77777777" w:rsidR="00226970" w:rsidRDefault="00226970" w:rsidP="00226970">
      <w:pPr>
        <w:tabs>
          <w:tab w:val="left" w:pos="1290"/>
          <w:tab w:val="center" w:pos="4536"/>
        </w:tabs>
        <w:rPr>
          <w:rFonts w:ascii="Arial" w:hAnsi="Arial" w:cs="Arial"/>
          <w:sz w:val="22"/>
          <w:szCs w:val="22"/>
        </w:rPr>
      </w:pPr>
    </w:p>
    <w:p w14:paraId="68720363" w14:textId="77777777" w:rsidR="00226970" w:rsidRDefault="00226970" w:rsidP="00226970">
      <w:pPr>
        <w:tabs>
          <w:tab w:val="left" w:pos="1290"/>
          <w:tab w:val="center" w:pos="4536"/>
        </w:tabs>
        <w:rPr>
          <w:rFonts w:ascii="Arial" w:hAnsi="Arial" w:cs="Arial"/>
          <w:b/>
          <w:sz w:val="22"/>
          <w:szCs w:val="22"/>
        </w:rPr>
      </w:pPr>
      <w:r>
        <w:rPr>
          <w:rFonts w:ascii="Arial" w:hAnsi="Arial" w:cs="Arial"/>
          <w:b/>
          <w:sz w:val="22"/>
          <w:szCs w:val="22"/>
        </w:rPr>
        <w:tab/>
      </w:r>
      <w:r>
        <w:rPr>
          <w:rFonts w:ascii="Arial" w:hAnsi="Arial" w:cs="Arial"/>
          <w:b/>
          <w:sz w:val="22"/>
          <w:szCs w:val="22"/>
        </w:rPr>
        <w:tab/>
        <w:t>Članak 10.</w:t>
      </w:r>
    </w:p>
    <w:p w14:paraId="78F8D63C" w14:textId="77777777" w:rsidR="00226970" w:rsidRDefault="00226970" w:rsidP="00226970">
      <w:pPr>
        <w:pStyle w:val="StandardWeb"/>
        <w:spacing w:before="0" w:beforeAutospacing="0" w:after="0" w:afterAutospacing="0"/>
        <w:jc w:val="both"/>
        <w:rPr>
          <w:color w:val="auto"/>
          <w:sz w:val="22"/>
          <w:szCs w:val="22"/>
        </w:rPr>
      </w:pPr>
      <w:r>
        <w:rPr>
          <w:color w:val="auto"/>
          <w:sz w:val="22"/>
          <w:szCs w:val="22"/>
        </w:rPr>
        <w:tab/>
        <w:t>Račun se ispostavlja svakom roditelju-korisniku usluge najkasnije do 5. u tekućem mjesecu za prethodni mjesec.</w:t>
      </w:r>
    </w:p>
    <w:p w14:paraId="7D3FC3DD" w14:textId="77777777" w:rsidR="00226970" w:rsidRDefault="00226970" w:rsidP="00226970">
      <w:pPr>
        <w:pStyle w:val="StandardWeb"/>
        <w:spacing w:before="0" w:beforeAutospacing="0" w:after="0" w:afterAutospacing="0"/>
        <w:jc w:val="both"/>
        <w:rPr>
          <w:color w:val="auto"/>
          <w:sz w:val="22"/>
          <w:szCs w:val="22"/>
        </w:rPr>
      </w:pPr>
      <w:r>
        <w:rPr>
          <w:color w:val="auto"/>
          <w:sz w:val="22"/>
          <w:szCs w:val="22"/>
        </w:rPr>
        <w:tab/>
        <w:t>Roditelj-korisnik usluge dužan je platiti cijenu usluge na temelju računa najkasnije u roku od 8 dana na žiro račun škole.</w:t>
      </w:r>
    </w:p>
    <w:p w14:paraId="1249F019" w14:textId="77777777" w:rsidR="00226970" w:rsidRDefault="00226970" w:rsidP="00226970">
      <w:pPr>
        <w:jc w:val="both"/>
        <w:rPr>
          <w:rFonts w:ascii="Arial" w:hAnsi="Arial" w:cs="Arial"/>
          <w:sz w:val="22"/>
          <w:szCs w:val="22"/>
        </w:rPr>
      </w:pPr>
      <w:r>
        <w:rPr>
          <w:rFonts w:ascii="Arial" w:hAnsi="Arial" w:cs="Arial"/>
          <w:sz w:val="22"/>
          <w:szCs w:val="22"/>
        </w:rPr>
        <w:tab/>
        <w:t>Ukoliko roditelj-korisnik usluga ne plati iznos iz stavka 1. ovoga članka do zadnjeg dana u tekućem mjesecu, dijete će biti ispisano iz produženog boravka. Odluku o raskidu ugovora donosi osnovna škola.</w:t>
      </w:r>
    </w:p>
    <w:p w14:paraId="398C9778" w14:textId="77777777" w:rsidR="00226970" w:rsidRDefault="00226970" w:rsidP="00226970">
      <w:pPr>
        <w:jc w:val="both"/>
        <w:rPr>
          <w:rFonts w:ascii="Arial" w:hAnsi="Arial" w:cs="Arial"/>
          <w:sz w:val="22"/>
          <w:szCs w:val="22"/>
        </w:rPr>
      </w:pPr>
    </w:p>
    <w:p w14:paraId="619BACC2" w14:textId="77777777" w:rsidR="00226970" w:rsidRDefault="00226970" w:rsidP="00226970">
      <w:pPr>
        <w:jc w:val="center"/>
        <w:rPr>
          <w:rFonts w:ascii="Arial" w:hAnsi="Arial" w:cs="Arial"/>
          <w:b/>
          <w:sz w:val="22"/>
          <w:szCs w:val="22"/>
        </w:rPr>
      </w:pPr>
      <w:r>
        <w:rPr>
          <w:rFonts w:ascii="Arial" w:hAnsi="Arial" w:cs="Arial"/>
          <w:b/>
          <w:sz w:val="22"/>
          <w:szCs w:val="22"/>
        </w:rPr>
        <w:t>Članak 11.</w:t>
      </w:r>
    </w:p>
    <w:p w14:paraId="2C3F8A56" w14:textId="77777777" w:rsidR="00226970" w:rsidRDefault="00226970" w:rsidP="00226970">
      <w:pPr>
        <w:jc w:val="both"/>
        <w:rPr>
          <w:rFonts w:ascii="Arial" w:hAnsi="Arial" w:cs="Arial"/>
          <w:sz w:val="22"/>
          <w:szCs w:val="22"/>
        </w:rPr>
      </w:pPr>
      <w:r>
        <w:rPr>
          <w:rFonts w:ascii="Arial" w:hAnsi="Arial" w:cs="Arial"/>
          <w:sz w:val="22"/>
          <w:szCs w:val="22"/>
        </w:rPr>
        <w:tab/>
        <w:t>Ovaj Pravilnik stupa na snagu danom donošenja a objavit će se internetskim stranicama Škole i Grada Slavonskog Broda.</w:t>
      </w:r>
    </w:p>
    <w:p w14:paraId="1CAAC263" w14:textId="77777777" w:rsidR="00226970" w:rsidRDefault="00226970" w:rsidP="00226970">
      <w:pPr>
        <w:jc w:val="both"/>
        <w:rPr>
          <w:rFonts w:ascii="Arial" w:hAnsi="Arial" w:cs="Arial"/>
          <w:sz w:val="22"/>
          <w:szCs w:val="22"/>
        </w:rPr>
      </w:pPr>
    </w:p>
    <w:p w14:paraId="5DF00BD5" w14:textId="77777777" w:rsidR="00226970" w:rsidRDefault="00226970" w:rsidP="00226970">
      <w:pPr>
        <w:jc w:val="both"/>
        <w:rPr>
          <w:rFonts w:ascii="Arial" w:hAnsi="Arial" w:cs="Arial"/>
          <w:sz w:val="22"/>
          <w:szCs w:val="22"/>
        </w:rPr>
      </w:pPr>
    </w:p>
    <w:p w14:paraId="5D02C93D" w14:textId="77777777" w:rsidR="00226970" w:rsidRDefault="00226970" w:rsidP="00226970">
      <w:pPr>
        <w:jc w:val="both"/>
        <w:rPr>
          <w:rFonts w:ascii="Arial" w:hAnsi="Arial" w:cs="Arial"/>
          <w:sz w:val="22"/>
          <w:szCs w:val="22"/>
        </w:rPr>
      </w:pPr>
      <w:r>
        <w:rPr>
          <w:rFonts w:ascii="Arial" w:hAnsi="Arial" w:cs="Arial"/>
          <w:sz w:val="22"/>
          <w:szCs w:val="22"/>
        </w:rPr>
        <w:t>U Slavonskom Brodu 8.1.2020.</w:t>
      </w:r>
    </w:p>
    <w:p w14:paraId="4EEF015A" w14:textId="77777777" w:rsidR="00226970" w:rsidRDefault="00226970" w:rsidP="00226970">
      <w:pPr>
        <w:jc w:val="right"/>
        <w:rPr>
          <w:rFonts w:ascii="Arial" w:hAnsi="Arial" w:cs="Arial"/>
          <w:sz w:val="22"/>
          <w:szCs w:val="22"/>
        </w:rPr>
      </w:pPr>
    </w:p>
    <w:p w14:paraId="4213AB84" w14:textId="77777777" w:rsidR="00226970" w:rsidRDefault="00226970" w:rsidP="00226970">
      <w:pPr>
        <w:jc w:val="right"/>
      </w:pPr>
      <w:r>
        <w:rPr>
          <w:rFonts w:ascii="Arial" w:hAnsi="Arial" w:cs="Arial"/>
          <w:sz w:val="22"/>
          <w:szCs w:val="22"/>
        </w:rPr>
        <w:t>Predsjednik Školskog odbora: Vinko Tolić</w:t>
      </w:r>
    </w:p>
    <w:p w14:paraId="24E38D0C" w14:textId="77777777" w:rsidR="002C6F73" w:rsidRDefault="002C6F73"/>
    <w:sectPr w:rsidR="002C6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415A4"/>
    <w:multiLevelType w:val="hybridMultilevel"/>
    <w:tmpl w:val="22B873B2"/>
    <w:lvl w:ilvl="0" w:tplc="F7226E9E">
      <w:start w:val="16"/>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83"/>
    <w:rsid w:val="00226970"/>
    <w:rsid w:val="002C6F73"/>
    <w:rsid w:val="00A63F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A123-8B41-4516-8F1B-86D0E0F4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97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autoRedefine/>
    <w:qFormat/>
    <w:rsid w:val="00226970"/>
    <w:pPr>
      <w:keepNext/>
      <w:keepLines/>
      <w:jc w:val="center"/>
      <w:outlineLvl w:val="0"/>
    </w:pPr>
    <w:rPr>
      <w:rFonts w:ascii="Arial" w:hAnsi="Arial" w:cs="Arial"/>
      <w:b/>
      <w:bCs/>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26970"/>
    <w:rPr>
      <w:rFonts w:ascii="Arial" w:eastAsia="Times New Roman" w:hAnsi="Arial" w:cs="Arial"/>
      <w:b/>
      <w:bCs/>
      <w:lang w:val="en-US" w:eastAsia="hr-HR"/>
    </w:rPr>
  </w:style>
  <w:style w:type="paragraph" w:styleId="StandardWeb">
    <w:name w:val="Normal (Web)"/>
    <w:basedOn w:val="Normal"/>
    <w:semiHidden/>
    <w:unhideWhenUsed/>
    <w:rsid w:val="00226970"/>
    <w:pPr>
      <w:spacing w:before="100" w:beforeAutospacing="1" w:after="100" w:afterAutospacing="1"/>
    </w:pPr>
    <w:rPr>
      <w:rFonts w:ascii="Arial" w:hAnsi="Arial" w:cs="Arial"/>
      <w:color w:val="000000"/>
      <w:sz w:val="18"/>
      <w:szCs w:val="18"/>
    </w:rPr>
  </w:style>
  <w:style w:type="paragraph" w:customStyle="1" w:styleId="Style17">
    <w:name w:val="Style17"/>
    <w:basedOn w:val="Normal"/>
    <w:rsid w:val="00226970"/>
    <w:pPr>
      <w:widowControl w:val="0"/>
      <w:autoSpaceDE w:val="0"/>
      <w:autoSpaceDN w:val="0"/>
      <w:adjustRightInd w:val="0"/>
      <w:spacing w:line="184" w:lineRule="exact"/>
    </w:pPr>
    <w:rPr>
      <w:rFonts w:ascii="Arial" w:hAnsi="Arial"/>
    </w:rPr>
  </w:style>
  <w:style w:type="paragraph" w:customStyle="1" w:styleId="Style18">
    <w:name w:val="Style18"/>
    <w:basedOn w:val="Normal"/>
    <w:rsid w:val="00226970"/>
    <w:pPr>
      <w:widowControl w:val="0"/>
      <w:autoSpaceDE w:val="0"/>
      <w:autoSpaceDN w:val="0"/>
      <w:adjustRightInd w:val="0"/>
      <w:spacing w:line="206" w:lineRule="exact"/>
      <w:jc w:val="center"/>
    </w:pPr>
    <w:rPr>
      <w:rFonts w:ascii="Arial" w:hAnsi="Arial"/>
    </w:rPr>
  </w:style>
  <w:style w:type="paragraph" w:customStyle="1" w:styleId="Style20">
    <w:name w:val="Style20"/>
    <w:basedOn w:val="Normal"/>
    <w:rsid w:val="00226970"/>
    <w:pPr>
      <w:widowControl w:val="0"/>
      <w:autoSpaceDE w:val="0"/>
      <w:autoSpaceDN w:val="0"/>
      <w:adjustRightInd w:val="0"/>
      <w:spacing w:line="206" w:lineRule="exact"/>
      <w:jc w:val="center"/>
    </w:pPr>
    <w:rPr>
      <w:rFonts w:ascii="Arial" w:hAnsi="Arial"/>
    </w:rPr>
  </w:style>
  <w:style w:type="paragraph" w:customStyle="1" w:styleId="Style22">
    <w:name w:val="Style22"/>
    <w:basedOn w:val="Normal"/>
    <w:rsid w:val="00226970"/>
    <w:pPr>
      <w:widowControl w:val="0"/>
      <w:autoSpaceDE w:val="0"/>
      <w:autoSpaceDN w:val="0"/>
      <w:adjustRightInd w:val="0"/>
      <w:spacing w:line="206" w:lineRule="exact"/>
      <w:ind w:firstLine="197"/>
    </w:pPr>
    <w:rPr>
      <w:rFonts w:ascii="Arial" w:hAnsi="Arial"/>
    </w:rPr>
  </w:style>
  <w:style w:type="paragraph" w:customStyle="1" w:styleId="Style19">
    <w:name w:val="Style19"/>
    <w:basedOn w:val="Normal"/>
    <w:rsid w:val="00226970"/>
    <w:pPr>
      <w:widowControl w:val="0"/>
      <w:autoSpaceDE w:val="0"/>
      <w:autoSpaceDN w:val="0"/>
      <w:adjustRightInd w:val="0"/>
      <w:spacing w:line="211" w:lineRule="exact"/>
    </w:pPr>
    <w:rPr>
      <w:rFonts w:ascii="Arial" w:hAnsi="Arial"/>
    </w:rPr>
  </w:style>
  <w:style w:type="character" w:customStyle="1" w:styleId="FontStyle26">
    <w:name w:val="Font Style26"/>
    <w:rsid w:val="00226970"/>
    <w:rPr>
      <w:rFonts w:ascii="Arial" w:hAnsi="Arial" w:cs="Arial" w:hint="default"/>
      <w:color w:val="000000"/>
      <w:sz w:val="16"/>
      <w:szCs w:val="16"/>
    </w:rPr>
  </w:style>
  <w:style w:type="character" w:customStyle="1" w:styleId="FontStyle31">
    <w:name w:val="Font Style31"/>
    <w:rsid w:val="00226970"/>
    <w:rPr>
      <w:rFonts w:ascii="Arial" w:hAnsi="Arial" w:cs="Arial" w:hint="default"/>
      <w:b/>
      <w:bCs/>
      <w:color w:val="000000"/>
      <w:sz w:val="16"/>
      <w:szCs w:val="16"/>
    </w:rPr>
  </w:style>
  <w:style w:type="character" w:customStyle="1" w:styleId="FontStyle27">
    <w:name w:val="Font Style27"/>
    <w:rsid w:val="00226970"/>
    <w:rPr>
      <w:rFonts w:ascii="Arial" w:hAnsi="Arial" w:cs="Arial" w:hint="default"/>
      <w:color w:val="000000"/>
      <w:sz w:val="20"/>
      <w:szCs w:val="20"/>
    </w:rPr>
  </w:style>
  <w:style w:type="character" w:customStyle="1" w:styleId="FontStyle28">
    <w:name w:val="Font Style28"/>
    <w:rsid w:val="00226970"/>
    <w:rPr>
      <w:rFonts w:ascii="Arial" w:hAnsi="Arial" w:cs="Arial" w:hint="default"/>
      <w:color w:val="000000"/>
      <w:sz w:val="20"/>
      <w:szCs w:val="20"/>
    </w:rPr>
  </w:style>
  <w:style w:type="character" w:customStyle="1" w:styleId="FontStyle29">
    <w:name w:val="Font Style29"/>
    <w:rsid w:val="00226970"/>
    <w:rPr>
      <w:rFonts w:ascii="Arial" w:hAnsi="Arial" w:cs="Arial"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cp:lastModifiedBy>
  <cp:revision>3</cp:revision>
  <dcterms:created xsi:type="dcterms:W3CDTF">2024-08-20T21:54:00Z</dcterms:created>
  <dcterms:modified xsi:type="dcterms:W3CDTF">2024-08-20T21:54:00Z</dcterms:modified>
</cp:coreProperties>
</file>